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308715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mobility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8.14.4.2</w:t>
      </w:r>
      <w:bookmarkStart w:id="4" w:name="_GoBack"/>
      <w:bookmarkEnd w:id="4"/>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around mobility aspects were achieved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8" w:hRule="atLeast"/>
        </w:trPr>
        <w:tc>
          <w:tcPr>
            <w:tcW w:w="9514" w:type="dxa"/>
          </w:tcPr>
          <w:p>
            <w:pPr>
              <w:keepLines w:val="0"/>
              <w:pageBreakBefore w:val="0"/>
              <w:kinsoku/>
              <w:wordWrap/>
              <w:topLinePunct w:val="0"/>
              <w:bidi w:val="0"/>
              <w:snapToGrid/>
              <w:textAlignment w:val="auto"/>
              <w:rPr>
                <w:rFonts w:hint="eastAsia" w:eastAsia="宋体"/>
                <w:b/>
                <w:sz w:val="20"/>
                <w:szCs w:val="20"/>
                <w:u w:val="single"/>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RC_IDLE/INACTIVE</w:t>
            </w:r>
            <w:r>
              <w:rPr>
                <w:rFonts w:hint="eastAsia" w:eastAsia="宋体" w:cs="Arial"/>
                <w:b w:val="0"/>
                <w:bCs w:val="0"/>
                <w:kern w:val="0"/>
                <w:sz w:val="24"/>
                <w:szCs w:val="24"/>
                <w:lang w:val="en-US" w:eastAsia="zh-CN"/>
              </w:rPr>
              <w:t>:</w:t>
            </w:r>
          </w:p>
          <w:p>
            <w:pPr>
              <w:keepLines w:val="0"/>
              <w:pageBreakBefore w:val="0"/>
              <w:kinsoku/>
              <w:wordWrap/>
              <w:topLinePunct w:val="0"/>
              <w:bidi w:val="0"/>
              <w:snapToGrid/>
              <w:textAlignment w:val="auto"/>
              <w:rPr>
                <w:b/>
                <w:sz w:val="20"/>
                <w:szCs w:val="20"/>
                <w:u w:val="single"/>
                <w:lang w:eastAsia="ko-KR"/>
              </w:rPr>
            </w:pPr>
            <w:r>
              <w:rPr>
                <w:b/>
                <w:sz w:val="20"/>
                <w:szCs w:val="20"/>
                <w:u w:val="single"/>
                <w:lang w:eastAsia="ko-KR"/>
              </w:rPr>
              <w:t>Issue 2-1-1-1: Cell re-selection mechanism</w:t>
            </w:r>
          </w:p>
          <w:p>
            <w:pPr>
              <w:pStyle w:val="28"/>
              <w:keepLines w:val="0"/>
              <w:pageBreakBefore w:val="0"/>
              <w:numPr>
                <w:ilvl w:val="0"/>
                <w:numId w:val="4"/>
              </w:numPr>
              <w:kinsoku/>
              <w:wordWrap/>
              <w:topLinePunct w:val="0"/>
              <w:bidi w:val="0"/>
              <w:snapToGrid/>
              <w:ind w:firstLineChars="0"/>
              <w:textAlignment w:val="auto"/>
              <w:rPr>
                <w:rFonts w:eastAsia="宋体"/>
                <w:sz w:val="21"/>
                <w:szCs w:val="21"/>
                <w:lang w:val="en-GB"/>
              </w:rPr>
            </w:pPr>
            <w:bookmarkStart w:id="0" w:name="_Hlk133264465"/>
            <w:r>
              <w:rPr>
                <w:rFonts w:eastAsia="宋体"/>
                <w:sz w:val="21"/>
                <w:szCs w:val="21"/>
              </w:rPr>
              <w:t>Option 1: Introduce distance-based triggering as an additional condition for intra- and inter-frequency cell measurement as NTN, whether and how to configure the feature is up to network implementation.</w:t>
            </w:r>
          </w:p>
          <w:p>
            <w:pPr>
              <w:pStyle w:val="28"/>
              <w:keepLines w:val="0"/>
              <w:pageBreakBefore w:val="0"/>
              <w:numPr>
                <w:ilvl w:val="1"/>
                <w:numId w:val="4"/>
              </w:numPr>
              <w:kinsoku/>
              <w:wordWrap/>
              <w:topLinePunct w:val="0"/>
              <w:autoSpaceDN w:val="0"/>
              <w:bidi w:val="0"/>
              <w:snapToGrid/>
              <w:ind w:firstLineChars="0"/>
              <w:textAlignment w:val="auto"/>
              <w:rPr>
                <w:rFonts w:eastAsia="Yu Mincho"/>
                <w:sz w:val="21"/>
                <w:szCs w:val="21"/>
                <w:lang w:eastAsia="en-US"/>
              </w:rPr>
            </w:pPr>
            <w:r>
              <w:rPr>
                <w:rFonts w:eastAsia="Yu Mincho"/>
                <w:sz w:val="21"/>
                <w:szCs w:val="21"/>
              </w:rPr>
              <w:t>If Srxlev &gt; S(non)IntraSearchP and Squal &gt; S(non)IntraSearchQ,</w:t>
            </w:r>
            <w:r>
              <w:rPr>
                <w:rFonts w:eastAsia="Yu Mincho"/>
                <w:b/>
                <w:bCs/>
                <w:sz w:val="21"/>
                <w:szCs w:val="21"/>
                <w:u w:val="single"/>
              </w:rPr>
              <w:t xml:space="preserve"> and the distance between UE and serving cell reference location is smaller than distanceThresh</w:t>
            </w:r>
            <w:r>
              <w:rPr>
                <w:rFonts w:eastAsia="Yu Mincho"/>
                <w:sz w:val="21"/>
                <w:szCs w:val="21"/>
              </w:rPr>
              <w:t xml:space="preserve"> if distanceThresh is configured and UE has location information, then the </w:t>
            </w:r>
            <w:r>
              <w:rPr>
                <w:rFonts w:eastAsia="Yu Mincho"/>
                <w:b/>
                <w:bCs/>
                <w:sz w:val="21"/>
                <w:szCs w:val="21"/>
                <w:u w:val="single"/>
              </w:rPr>
              <w:t>UE shall search for inter/intra-frequency layers of higher priority</w:t>
            </w:r>
            <w:r>
              <w:rPr>
                <w:rFonts w:eastAsia="Yu Mincho"/>
                <w:sz w:val="21"/>
                <w:szCs w:val="21"/>
              </w:rPr>
              <w:t>.</w:t>
            </w:r>
          </w:p>
          <w:p>
            <w:pPr>
              <w:pStyle w:val="28"/>
              <w:keepLines w:val="0"/>
              <w:pageBreakBefore w:val="0"/>
              <w:numPr>
                <w:ilvl w:val="1"/>
                <w:numId w:val="4"/>
              </w:numPr>
              <w:kinsoku/>
              <w:wordWrap/>
              <w:topLinePunct w:val="0"/>
              <w:autoSpaceDN w:val="0"/>
              <w:bidi w:val="0"/>
              <w:snapToGrid/>
              <w:ind w:firstLineChars="0"/>
              <w:textAlignment w:val="auto"/>
              <w:rPr>
                <w:rFonts w:eastAsia="Yu Mincho"/>
                <w:b/>
                <w:bCs/>
                <w:sz w:val="21"/>
                <w:szCs w:val="21"/>
                <w:u w:val="single"/>
              </w:rPr>
            </w:pPr>
            <w:r>
              <w:rPr>
                <w:rFonts w:eastAsia="Yu Mincho"/>
                <w:sz w:val="21"/>
                <w:szCs w:val="21"/>
              </w:rPr>
              <w:t xml:space="preserve">If Srxlev </w:t>
            </w:r>
            <w:r>
              <w:rPr>
                <w:rFonts w:hint="eastAsia" w:eastAsia="Yu Mincho"/>
                <w:sz w:val="21"/>
                <w:szCs w:val="21"/>
              </w:rPr>
              <w:t>≤</w:t>
            </w:r>
            <w:r>
              <w:rPr>
                <w:rFonts w:eastAsia="Yu Mincho"/>
                <w:sz w:val="21"/>
                <w:szCs w:val="21"/>
              </w:rPr>
              <w:t xml:space="preserve"> S(non)IntraSearchP or Squal </w:t>
            </w:r>
            <w:r>
              <w:rPr>
                <w:rFonts w:hint="eastAsia" w:eastAsia="Yu Mincho"/>
                <w:sz w:val="21"/>
                <w:szCs w:val="21"/>
              </w:rPr>
              <w:t>≤</w:t>
            </w:r>
            <w:r>
              <w:rPr>
                <w:rFonts w:eastAsia="Yu Mincho"/>
                <w:sz w:val="21"/>
                <w:szCs w:val="21"/>
              </w:rPr>
              <w:t xml:space="preserve"> S(non)IntraSearchQ, </w:t>
            </w:r>
            <w:r>
              <w:rPr>
                <w:rFonts w:eastAsia="Yu Mincho"/>
                <w:b/>
                <w:bCs/>
                <w:sz w:val="21"/>
                <w:szCs w:val="21"/>
                <w:u w:val="single"/>
              </w:rPr>
              <w:t xml:space="preserve">or the distance between UE and serving cell reference location is larger than distanceThresh </w:t>
            </w:r>
            <w:r>
              <w:rPr>
                <w:rFonts w:eastAsia="Yu Mincho"/>
                <w:sz w:val="21"/>
                <w:szCs w:val="21"/>
              </w:rPr>
              <w:t xml:space="preserve">if distanceThresh is configured and UE has location information, then the </w:t>
            </w:r>
            <w:r>
              <w:rPr>
                <w:rFonts w:eastAsia="Yu Mincho"/>
                <w:b/>
                <w:bCs/>
                <w:sz w:val="21"/>
                <w:szCs w:val="21"/>
                <w:u w:val="single"/>
              </w:rPr>
              <w:t>UE shall search for and measure inter/intra-frequency layers of higher, equal or lower priority in preparation for possible reselection.</w:t>
            </w:r>
          </w:p>
          <w:p>
            <w:pPr>
              <w:pStyle w:val="28"/>
              <w:keepLines w:val="0"/>
              <w:pageBreakBefore w:val="0"/>
              <w:numPr>
                <w:ilvl w:val="0"/>
                <w:numId w:val="4"/>
              </w:numPr>
              <w:kinsoku/>
              <w:wordWrap/>
              <w:topLinePunct w:val="0"/>
              <w:autoSpaceDN w:val="0"/>
              <w:bidi w:val="0"/>
              <w:snapToGrid/>
              <w:ind w:firstLineChars="0"/>
              <w:textAlignment w:val="auto"/>
              <w:rPr>
                <w:rFonts w:eastAsia="宋体"/>
                <w:sz w:val="21"/>
                <w:szCs w:val="21"/>
              </w:rPr>
            </w:pPr>
            <w:r>
              <w:rPr>
                <w:rFonts w:eastAsia="宋体"/>
                <w:sz w:val="21"/>
                <w:szCs w:val="21"/>
              </w:rPr>
              <w:t>Option 4:</w:t>
            </w:r>
          </w:p>
          <w:p>
            <w:pPr>
              <w:pStyle w:val="28"/>
              <w:keepLines w:val="0"/>
              <w:pageBreakBefore w:val="0"/>
              <w:numPr>
                <w:ilvl w:val="1"/>
                <w:numId w:val="4"/>
              </w:numPr>
              <w:kinsoku/>
              <w:wordWrap/>
              <w:topLinePunct w:val="0"/>
              <w:autoSpaceDN w:val="0"/>
              <w:bidi w:val="0"/>
              <w:snapToGrid/>
              <w:ind w:firstLineChars="0"/>
              <w:textAlignment w:val="auto"/>
              <w:rPr>
                <w:rFonts w:eastAsia="宋体"/>
                <w:sz w:val="21"/>
                <w:szCs w:val="21"/>
              </w:rPr>
            </w:pPr>
            <w:r>
              <w:rPr>
                <w:rFonts w:eastAsia="宋体"/>
                <w:sz w:val="21"/>
                <w:szCs w:val="21"/>
              </w:rPr>
              <w:t xml:space="preserve">If ATG UE </w:t>
            </w:r>
            <w:r>
              <w:rPr>
                <w:rFonts w:eastAsia="宋体"/>
                <w:b/>
                <w:bCs/>
                <w:sz w:val="21"/>
                <w:szCs w:val="21"/>
                <w:u w:val="single"/>
              </w:rPr>
              <w:t>altitude</w:t>
            </w:r>
            <w:r>
              <w:rPr>
                <w:rFonts w:eastAsia="宋体"/>
                <w:sz w:val="21"/>
                <w:szCs w:val="21"/>
              </w:rPr>
              <w:t xml:space="preserve"> higher than certain threshold, ATG UE perform measurement</w:t>
            </w:r>
          </w:p>
          <w:p>
            <w:pPr>
              <w:pStyle w:val="28"/>
              <w:keepLines w:val="0"/>
              <w:pageBreakBefore w:val="0"/>
              <w:numPr>
                <w:ilvl w:val="1"/>
                <w:numId w:val="4"/>
              </w:numPr>
              <w:kinsoku/>
              <w:wordWrap/>
              <w:topLinePunct w:val="0"/>
              <w:autoSpaceDN w:val="0"/>
              <w:bidi w:val="0"/>
              <w:snapToGrid/>
              <w:ind w:firstLineChars="0"/>
              <w:textAlignment w:val="auto"/>
              <w:rPr>
                <w:rFonts w:eastAsia="宋体"/>
                <w:sz w:val="21"/>
                <w:szCs w:val="21"/>
              </w:rPr>
            </w:pPr>
            <w:r>
              <w:rPr>
                <w:rFonts w:eastAsia="宋体"/>
                <w:sz w:val="21"/>
                <w:szCs w:val="21"/>
              </w:rPr>
              <w:t xml:space="preserve">If ATG UE </w:t>
            </w:r>
            <w:r>
              <w:rPr>
                <w:rFonts w:eastAsia="宋体"/>
                <w:b/>
                <w:bCs/>
                <w:sz w:val="21"/>
                <w:szCs w:val="21"/>
                <w:u w:val="single"/>
              </w:rPr>
              <w:t>altitude</w:t>
            </w:r>
            <w:r>
              <w:rPr>
                <w:rFonts w:eastAsia="宋体"/>
                <w:sz w:val="21"/>
                <w:szCs w:val="21"/>
              </w:rPr>
              <w:t xml:space="preserve"> lower than certain threshold, ATG UE may not perform measurement</w:t>
            </w:r>
          </w:p>
          <w:p>
            <w:pPr>
              <w:pStyle w:val="28"/>
              <w:keepLines w:val="0"/>
              <w:pageBreakBefore w:val="0"/>
              <w:numPr>
                <w:ilvl w:val="0"/>
                <w:numId w:val="4"/>
              </w:numPr>
              <w:kinsoku/>
              <w:wordWrap/>
              <w:overflowPunct w:val="0"/>
              <w:topLinePunct w:val="0"/>
              <w:autoSpaceDE w:val="0"/>
              <w:autoSpaceDN w:val="0"/>
              <w:bidi w:val="0"/>
              <w:adjustRightInd w:val="0"/>
              <w:snapToGrid/>
              <w:ind w:firstLineChars="0"/>
              <w:textAlignment w:val="auto"/>
              <w:rPr>
                <w:rFonts w:eastAsia="宋体"/>
                <w:sz w:val="21"/>
                <w:szCs w:val="21"/>
              </w:rPr>
            </w:pPr>
            <w:r>
              <w:rPr>
                <w:rFonts w:eastAsia="宋体"/>
                <w:sz w:val="21"/>
                <w:szCs w:val="21"/>
              </w:rPr>
              <w:t xml:space="preserve">Option 5: No need to specify distance, altitude or speed-based enhancements to cell re-selection mechanism during Release 18. </w:t>
            </w:r>
          </w:p>
          <w:p>
            <w:pPr>
              <w:pStyle w:val="28"/>
              <w:keepLines w:val="0"/>
              <w:pageBreakBefore w:val="0"/>
              <w:numPr>
                <w:ilvl w:val="1"/>
                <w:numId w:val="4"/>
              </w:numPr>
              <w:kinsoku/>
              <w:wordWrap/>
              <w:topLinePunct w:val="0"/>
              <w:autoSpaceDN w:val="0"/>
              <w:bidi w:val="0"/>
              <w:snapToGrid/>
              <w:ind w:firstLineChars="0"/>
              <w:textAlignment w:val="auto"/>
              <w:rPr>
                <w:rFonts w:eastAsiaTheme="minorEastAsia"/>
                <w:b/>
                <w:bCs/>
                <w:iCs/>
                <w:sz w:val="21"/>
                <w:szCs w:val="21"/>
              </w:rPr>
            </w:pPr>
            <w:r>
              <w:rPr>
                <w:rFonts w:eastAsia="宋体"/>
                <w:sz w:val="21"/>
                <w:szCs w:val="21"/>
              </w:rPr>
              <w:t>If needed, such mechanisms may be discussed in future releases.</w:t>
            </w:r>
          </w:p>
          <w:p>
            <w:pPr>
              <w:keepLines w:val="0"/>
              <w:pageBreakBefore w:val="0"/>
              <w:kinsoku/>
              <w:wordWrap/>
              <w:topLinePunct w:val="0"/>
              <w:bidi w:val="0"/>
              <w:snapToGrid/>
              <w:textAlignment w:val="auto"/>
              <w:rPr>
                <w:rFonts w:hint="eastAsia" w:eastAsiaTheme="minorEastAsia"/>
                <w:iCs/>
                <w:sz w:val="21"/>
                <w:szCs w:val="21"/>
                <w:lang w:val="en-US" w:eastAsia="zh-CN"/>
              </w:rPr>
            </w:pPr>
            <w:r>
              <w:rPr>
                <w:rFonts w:eastAsiaTheme="minorEastAsia"/>
                <w:b/>
                <w:bCs/>
                <w:iCs/>
                <w:sz w:val="21"/>
                <w:szCs w:val="21"/>
                <w:highlight w:val="green"/>
              </w:rPr>
              <w:t>A</w:t>
            </w:r>
            <w:r>
              <w:rPr>
                <w:rFonts w:hint="eastAsia" w:eastAsiaTheme="minorEastAsia"/>
                <w:b/>
                <w:bCs/>
                <w:iCs/>
                <w:sz w:val="21"/>
                <w:szCs w:val="21"/>
                <w:highlight w:val="green"/>
              </w:rPr>
              <w:t>greeme</w:t>
            </w:r>
            <w:r>
              <w:rPr>
                <w:rFonts w:eastAsiaTheme="minorEastAsia"/>
                <w:b/>
                <w:bCs/>
                <w:iCs/>
                <w:sz w:val="21"/>
                <w:szCs w:val="21"/>
                <w:highlight w:val="green"/>
              </w:rPr>
              <w:t>nts</w:t>
            </w:r>
            <w:r>
              <w:rPr>
                <w:rFonts w:eastAsiaTheme="minorEastAsia"/>
                <w:b/>
                <w:bCs/>
                <w:iCs/>
                <w:sz w:val="21"/>
                <w:szCs w:val="21"/>
              </w:rPr>
              <w:t>:</w:t>
            </w:r>
          </w:p>
          <w:p>
            <w:pPr>
              <w:keepLines w:val="0"/>
              <w:pageBreakBefore w:val="0"/>
              <w:kinsoku/>
              <w:wordWrap/>
              <w:topLinePunct w:val="0"/>
              <w:bidi w:val="0"/>
              <w:snapToGrid/>
              <w:textAlignment w:val="auto"/>
              <w:rPr>
                <w:rFonts w:eastAsiaTheme="minorEastAsia"/>
                <w:iCs/>
                <w:sz w:val="21"/>
                <w:szCs w:val="21"/>
              </w:rPr>
            </w:pPr>
            <w:r>
              <w:rPr>
                <w:rFonts w:eastAsiaTheme="minorEastAsia"/>
                <w:iCs/>
                <w:sz w:val="21"/>
                <w:szCs w:val="21"/>
              </w:rPr>
              <w:t>Candidate options for FFS:</w:t>
            </w:r>
          </w:p>
          <w:p>
            <w:pPr>
              <w:pStyle w:val="28"/>
              <w:keepLines w:val="0"/>
              <w:pageBreakBefore w:val="0"/>
              <w:numPr>
                <w:ilvl w:val="0"/>
                <w:numId w:val="4"/>
              </w:numPr>
              <w:kinsoku/>
              <w:wordWrap/>
              <w:topLinePunct w:val="0"/>
              <w:autoSpaceDN w:val="0"/>
              <w:bidi w:val="0"/>
              <w:snapToGrid/>
              <w:ind w:firstLineChars="0"/>
              <w:textAlignment w:val="auto"/>
              <w:rPr>
                <w:rFonts w:eastAsia="宋体"/>
                <w:sz w:val="21"/>
                <w:szCs w:val="21"/>
              </w:rPr>
            </w:pPr>
            <w:r>
              <w:rPr>
                <w:rFonts w:eastAsia="宋体"/>
                <w:sz w:val="21"/>
                <w:szCs w:val="21"/>
              </w:rPr>
              <w:t>Option 1</w:t>
            </w:r>
          </w:p>
          <w:p>
            <w:pPr>
              <w:pStyle w:val="28"/>
              <w:keepLines w:val="0"/>
              <w:pageBreakBefore w:val="0"/>
              <w:numPr>
                <w:ilvl w:val="0"/>
                <w:numId w:val="4"/>
              </w:numPr>
              <w:kinsoku/>
              <w:wordWrap/>
              <w:topLinePunct w:val="0"/>
              <w:autoSpaceDN w:val="0"/>
              <w:bidi w:val="0"/>
              <w:snapToGrid/>
              <w:ind w:firstLineChars="0"/>
              <w:textAlignment w:val="auto"/>
              <w:rPr>
                <w:rFonts w:eastAsia="宋体"/>
                <w:sz w:val="21"/>
                <w:szCs w:val="21"/>
              </w:rPr>
            </w:pPr>
            <w:r>
              <w:rPr>
                <w:rFonts w:eastAsia="宋体"/>
                <w:sz w:val="21"/>
                <w:szCs w:val="21"/>
              </w:rPr>
              <w:t xml:space="preserve">Option 1+4 </w:t>
            </w:r>
          </w:p>
          <w:p>
            <w:pPr>
              <w:pStyle w:val="28"/>
              <w:keepLines w:val="0"/>
              <w:pageBreakBefore w:val="0"/>
              <w:numPr>
                <w:ilvl w:val="0"/>
                <w:numId w:val="4"/>
              </w:numPr>
              <w:kinsoku/>
              <w:wordWrap/>
              <w:topLinePunct w:val="0"/>
              <w:autoSpaceDN w:val="0"/>
              <w:bidi w:val="0"/>
              <w:snapToGrid/>
              <w:ind w:firstLineChars="0"/>
              <w:textAlignment w:val="auto"/>
              <w:rPr>
                <w:rFonts w:eastAsia="宋体"/>
                <w:sz w:val="21"/>
                <w:szCs w:val="21"/>
              </w:rPr>
            </w:pPr>
            <w:r>
              <w:rPr>
                <w:rFonts w:eastAsia="宋体"/>
                <w:sz w:val="21"/>
                <w:szCs w:val="21"/>
              </w:rPr>
              <w:t xml:space="preserve">Option 5 </w:t>
            </w:r>
          </w:p>
          <w:bookmarkEnd w:id="0"/>
          <w:p>
            <w:pPr>
              <w:keepLines w:val="0"/>
              <w:pageBreakBefore w:val="0"/>
              <w:kinsoku/>
              <w:wordWrap/>
              <w:topLinePunct w:val="0"/>
              <w:bidi w:val="0"/>
              <w:snapToGrid/>
              <w:textAlignment w:val="auto"/>
              <w:rPr>
                <w:b/>
                <w:sz w:val="21"/>
                <w:szCs w:val="21"/>
                <w:u w:val="single"/>
                <w:lang w:eastAsia="ko-KR"/>
              </w:rPr>
            </w:pPr>
            <w:r>
              <w:rPr>
                <w:b/>
                <w:sz w:val="21"/>
                <w:szCs w:val="21"/>
                <w:u w:val="single"/>
                <w:lang w:eastAsia="ko-KR"/>
              </w:rPr>
              <w:t>Issue 2-1-1-2: If Cell re-selection mechanism as Option 1/4 is agreed, how does network signal the reference location and distance threshold to UE</w:t>
            </w:r>
          </w:p>
          <w:p>
            <w:pPr>
              <w:pStyle w:val="28"/>
              <w:keepLines w:val="0"/>
              <w:pageBreakBefore w:val="0"/>
              <w:numPr>
                <w:ilvl w:val="0"/>
                <w:numId w:val="4"/>
              </w:numPr>
              <w:kinsoku/>
              <w:wordWrap/>
              <w:topLinePunct w:val="0"/>
              <w:autoSpaceDN w:val="0"/>
              <w:bidi w:val="0"/>
              <w:snapToGrid/>
              <w:ind w:firstLineChars="0"/>
              <w:textAlignment w:val="auto"/>
              <w:rPr>
                <w:b/>
                <w:sz w:val="20"/>
                <w:szCs w:val="20"/>
                <w:u w:val="single"/>
                <w:lang w:eastAsia="ko-KR"/>
              </w:rPr>
            </w:pPr>
            <w:r>
              <w:rPr>
                <w:rFonts w:eastAsia="宋体"/>
                <w:sz w:val="21"/>
                <w:szCs w:val="21"/>
              </w:rPr>
              <w:t>First wait for RAN2’s response on the LS in R4-2303684</w:t>
            </w:r>
          </w:p>
          <w:p>
            <w:pPr>
              <w:pStyle w:val="28"/>
              <w:keepLines w:val="0"/>
              <w:pageBreakBefore w:val="0"/>
              <w:numPr>
                <w:ilvl w:val="0"/>
                <w:numId w:val="4"/>
              </w:numPr>
              <w:kinsoku/>
              <w:wordWrap/>
              <w:topLinePunct w:val="0"/>
              <w:autoSpaceDN w:val="0"/>
              <w:bidi w:val="0"/>
              <w:snapToGrid/>
              <w:ind w:firstLineChars="0"/>
              <w:textAlignment w:val="auto"/>
              <w:rPr>
                <w:b/>
                <w:sz w:val="20"/>
                <w:szCs w:val="20"/>
                <w:u w:val="single"/>
                <w:lang w:eastAsia="ko-KR"/>
              </w:rPr>
            </w:pPr>
            <w:r>
              <w:rPr>
                <w:rFonts w:eastAsia="宋体"/>
                <w:sz w:val="21"/>
                <w:szCs w:val="21"/>
              </w:rPr>
              <w:t>If location-based cell-reselection is supported, further discuss whether the legacy referencelocation-r17 can be reused for ATG, referencelocation-r17 related information are as follows</w:t>
            </w:r>
          </w:p>
          <w:p>
            <w:pPr>
              <w:keepLines w:val="0"/>
              <w:pageBreakBefore w:val="0"/>
              <w:kinsoku/>
              <w:wordWrap/>
              <w:topLinePunct w:val="0"/>
              <w:bidi w:val="0"/>
              <w:snapToGrid/>
              <w:textAlignment w:val="auto"/>
              <w:rPr>
                <w:b/>
                <w:sz w:val="21"/>
                <w:szCs w:val="21"/>
                <w:u w:val="single"/>
                <w:lang w:eastAsia="ko-KR"/>
              </w:rPr>
            </w:pPr>
            <w:r>
              <w:rPr>
                <w:b/>
                <w:sz w:val="21"/>
                <w:szCs w:val="21"/>
                <w:u w:val="single"/>
                <w:lang w:eastAsia="ko-KR"/>
              </w:rPr>
              <w:t>Issue 2-1-1-3: UE assistance information for cell reselection</w:t>
            </w:r>
          </w:p>
          <w:p>
            <w:pPr>
              <w:keepLines w:val="0"/>
              <w:pageBreakBefore w:val="0"/>
              <w:kinsoku/>
              <w:wordWrap/>
              <w:topLinePunct w:val="0"/>
              <w:bidi w:val="0"/>
              <w:snapToGrid/>
              <w:textAlignment w:val="auto"/>
              <w:rPr>
                <w:rFonts w:eastAsiaTheme="minorEastAsia"/>
                <w:b/>
                <w:sz w:val="21"/>
                <w:szCs w:val="21"/>
              </w:rPr>
            </w:pPr>
            <w:r>
              <w:rPr>
                <w:rFonts w:hint="eastAsia" w:eastAsiaTheme="minorEastAsia"/>
                <w:b/>
                <w:sz w:val="21"/>
                <w:szCs w:val="21"/>
                <w:highlight w:val="green"/>
              </w:rPr>
              <w:t>Agreement</w:t>
            </w:r>
            <w:r>
              <w:rPr>
                <w:rFonts w:eastAsiaTheme="minorEastAsia"/>
                <w:b/>
                <w:sz w:val="21"/>
                <w:szCs w:val="21"/>
              </w:rPr>
              <w:t>:</w:t>
            </w:r>
          </w:p>
          <w:p>
            <w:pPr>
              <w:pStyle w:val="28"/>
              <w:keepLines w:val="0"/>
              <w:pageBreakBefore w:val="0"/>
              <w:numPr>
                <w:ilvl w:val="0"/>
                <w:numId w:val="4"/>
              </w:numPr>
              <w:kinsoku/>
              <w:wordWrap/>
              <w:topLinePunct w:val="0"/>
              <w:autoSpaceDN w:val="0"/>
              <w:bidi w:val="0"/>
              <w:snapToGrid/>
              <w:ind w:firstLineChars="0"/>
              <w:textAlignment w:val="auto"/>
              <w:rPr>
                <w:rFonts w:eastAsia="宋体"/>
                <w:sz w:val="21"/>
                <w:szCs w:val="21"/>
              </w:rPr>
            </w:pPr>
            <w:r>
              <w:rPr>
                <w:rFonts w:hint="eastAsia" w:eastAsia="宋体"/>
                <w:sz w:val="21"/>
                <w:szCs w:val="21"/>
              </w:rPr>
              <w:t>D</w:t>
            </w:r>
            <w:r>
              <w:rPr>
                <w:rFonts w:eastAsia="宋体"/>
                <w:sz w:val="21"/>
                <w:szCs w:val="21"/>
              </w:rPr>
              <w:t>o not introduce enhancements related to UE assistance information (i.e., information conveyed from the UE to the network) for cell re-selection</w:t>
            </w:r>
          </w:p>
          <w:p>
            <w:pPr>
              <w:keepLines w:val="0"/>
              <w:pageBreakBefore w:val="0"/>
              <w:kinsoku/>
              <w:wordWrap/>
              <w:topLinePunct w:val="0"/>
              <w:bidi w:val="0"/>
              <w:snapToGrid/>
              <w:textAlignment w:val="auto"/>
              <w:rPr>
                <w:rFonts w:eastAsia="Malgun Gothic"/>
                <w:b/>
                <w:sz w:val="21"/>
                <w:szCs w:val="21"/>
                <w:u w:val="single"/>
                <w:lang w:eastAsia="ko-KR"/>
              </w:rPr>
            </w:pPr>
          </w:p>
          <w:p>
            <w:pPr>
              <w:keepLines w:val="0"/>
              <w:pageBreakBefore w:val="0"/>
              <w:kinsoku/>
              <w:wordWrap/>
              <w:topLinePunct w:val="0"/>
              <w:bidi w:val="0"/>
              <w:snapToGrid/>
              <w:textAlignment w:val="auto"/>
              <w:rPr>
                <w:b/>
                <w:sz w:val="21"/>
                <w:szCs w:val="21"/>
                <w:u w:val="single"/>
                <w:lang w:eastAsia="ko-KR"/>
              </w:rPr>
            </w:pPr>
            <w:r>
              <w:rPr>
                <w:b/>
                <w:sz w:val="21"/>
                <w:szCs w:val="21"/>
                <w:u w:val="single"/>
                <w:lang w:eastAsia="ko-KR"/>
              </w:rPr>
              <w:t>Issue 2-1-1-4: Cell re-selection measurement requirements</w:t>
            </w:r>
          </w:p>
          <w:p>
            <w:pPr>
              <w:keepLines w:val="0"/>
              <w:pageBreakBefore w:val="0"/>
              <w:kinsoku/>
              <w:wordWrap/>
              <w:topLinePunct w:val="0"/>
              <w:bidi w:val="0"/>
              <w:snapToGrid/>
              <w:textAlignment w:val="auto"/>
              <w:rPr>
                <w:rFonts w:eastAsiaTheme="minorEastAsia"/>
                <w:b/>
                <w:bCs/>
                <w:iCs/>
                <w:sz w:val="21"/>
                <w:szCs w:val="21"/>
              </w:rPr>
            </w:pPr>
            <w:r>
              <w:rPr>
                <w:rFonts w:eastAsiaTheme="minorEastAsia"/>
                <w:b/>
                <w:bCs/>
                <w:iCs/>
                <w:sz w:val="21"/>
                <w:szCs w:val="21"/>
                <w:highlight w:val="green"/>
              </w:rPr>
              <w:t>A</w:t>
            </w:r>
            <w:r>
              <w:rPr>
                <w:rFonts w:hint="eastAsia" w:eastAsiaTheme="minorEastAsia"/>
                <w:b/>
                <w:bCs/>
                <w:iCs/>
                <w:sz w:val="21"/>
                <w:szCs w:val="21"/>
                <w:highlight w:val="green"/>
              </w:rPr>
              <w:t>greeme</w:t>
            </w:r>
            <w:r>
              <w:rPr>
                <w:rFonts w:eastAsiaTheme="minorEastAsia"/>
                <w:b/>
                <w:bCs/>
                <w:iCs/>
                <w:sz w:val="21"/>
                <w:szCs w:val="21"/>
                <w:highlight w:val="green"/>
              </w:rPr>
              <w:t>nts</w:t>
            </w:r>
            <w:r>
              <w:rPr>
                <w:rFonts w:eastAsiaTheme="minorEastAsia"/>
                <w:b/>
                <w:bCs/>
                <w:iCs/>
                <w:sz w:val="21"/>
                <w:szCs w:val="21"/>
              </w:rPr>
              <w:t>:</w:t>
            </w:r>
          </w:p>
          <w:p>
            <w:pPr>
              <w:pStyle w:val="28"/>
              <w:keepLines w:val="0"/>
              <w:pageBreakBefore w:val="0"/>
              <w:numPr>
                <w:ilvl w:val="0"/>
                <w:numId w:val="5"/>
              </w:numPr>
              <w:kinsoku/>
              <w:wordWrap/>
              <w:topLinePunct w:val="0"/>
              <w:bidi w:val="0"/>
              <w:snapToGrid/>
              <w:ind w:firstLineChars="0"/>
              <w:textAlignment w:val="auto"/>
              <w:rPr>
                <w:iCs/>
                <w:sz w:val="18"/>
                <w:szCs w:val="20"/>
              </w:rPr>
            </w:pPr>
            <w:r>
              <w:rPr>
                <w:iCs/>
                <w:sz w:val="21"/>
                <w:szCs w:val="21"/>
              </w:rPr>
              <w:t>Keep previous agreements for number of carriers to be monitored.</w:t>
            </w:r>
          </w:p>
          <w:p>
            <w:pPr>
              <w:pStyle w:val="28"/>
              <w:keepLines w:val="0"/>
              <w:pageBreakBefore w:val="0"/>
              <w:numPr>
                <w:ilvl w:val="0"/>
                <w:numId w:val="5"/>
              </w:numPr>
              <w:kinsoku/>
              <w:wordWrap/>
              <w:topLinePunct w:val="0"/>
              <w:bidi w:val="0"/>
              <w:snapToGrid/>
              <w:ind w:firstLineChars="0"/>
              <w:textAlignment w:val="auto"/>
              <w:rPr>
                <w:iCs/>
                <w:sz w:val="21"/>
                <w:szCs w:val="21"/>
              </w:rPr>
            </w:pPr>
            <w:r>
              <w:rPr>
                <w:iCs/>
                <w:sz w:val="21"/>
                <w:szCs w:val="21"/>
              </w:rPr>
              <w:t>For intra-frequency measurement, apply legacy R15 cell-reselection requirement</w:t>
            </w:r>
          </w:p>
          <w:p>
            <w:pPr>
              <w:pStyle w:val="28"/>
              <w:keepLines w:val="0"/>
              <w:pageBreakBefore w:val="0"/>
              <w:numPr>
                <w:ilvl w:val="0"/>
                <w:numId w:val="5"/>
              </w:numPr>
              <w:kinsoku/>
              <w:wordWrap/>
              <w:topLinePunct w:val="0"/>
              <w:bidi w:val="0"/>
              <w:snapToGrid/>
              <w:ind w:firstLineChars="0"/>
              <w:textAlignment w:val="auto"/>
              <w:rPr>
                <w:iCs/>
                <w:strike/>
                <w:sz w:val="21"/>
                <w:szCs w:val="21"/>
              </w:rPr>
            </w:pPr>
            <w:r>
              <w:rPr>
                <w:iCs/>
                <w:sz w:val="21"/>
                <w:szCs w:val="21"/>
              </w:rPr>
              <w:t>For inter-frequency measurement,</w:t>
            </w:r>
          </w:p>
          <w:p>
            <w:pPr>
              <w:pStyle w:val="28"/>
              <w:keepLines w:val="0"/>
              <w:pageBreakBefore w:val="0"/>
              <w:numPr>
                <w:ilvl w:val="1"/>
                <w:numId w:val="4"/>
              </w:numPr>
              <w:kinsoku/>
              <w:wordWrap/>
              <w:topLinePunct w:val="0"/>
              <w:autoSpaceDN w:val="0"/>
              <w:bidi w:val="0"/>
              <w:snapToGrid/>
              <w:ind w:firstLineChars="0"/>
              <w:textAlignment w:val="auto"/>
              <w:rPr>
                <w:rFonts w:eastAsia="宋体"/>
                <w:iCs/>
                <w:sz w:val="21"/>
                <w:szCs w:val="21"/>
              </w:rPr>
            </w:pPr>
            <w:r>
              <w:rPr>
                <w:rFonts w:eastAsia="宋体"/>
                <w:iCs/>
                <w:sz w:val="21"/>
                <w:szCs w:val="21"/>
              </w:rPr>
              <w:t xml:space="preserve">Define two set of requirements for ATG </w:t>
            </w:r>
          </w:p>
          <w:p>
            <w:pPr>
              <w:pStyle w:val="28"/>
              <w:keepLines w:val="0"/>
              <w:pageBreakBefore w:val="0"/>
              <w:numPr>
                <w:ilvl w:val="2"/>
                <w:numId w:val="4"/>
              </w:numPr>
              <w:kinsoku/>
              <w:wordWrap/>
              <w:topLinePunct w:val="0"/>
              <w:autoSpaceDN w:val="0"/>
              <w:bidi w:val="0"/>
              <w:snapToGrid/>
              <w:ind w:firstLineChars="0"/>
              <w:textAlignment w:val="auto"/>
              <w:rPr>
                <w:rFonts w:eastAsia="宋体"/>
                <w:iCs/>
                <w:sz w:val="21"/>
                <w:szCs w:val="21"/>
              </w:rPr>
            </w:pPr>
            <w:r>
              <w:rPr>
                <w:rFonts w:eastAsia="宋体"/>
                <w:iCs/>
                <w:sz w:val="21"/>
                <w:szCs w:val="21"/>
              </w:rPr>
              <w:t xml:space="preserve">Set 1: legacy R15 cell-reselection requirement </w:t>
            </w:r>
          </w:p>
          <w:p>
            <w:pPr>
              <w:pStyle w:val="28"/>
              <w:keepLines w:val="0"/>
              <w:pageBreakBefore w:val="0"/>
              <w:numPr>
                <w:ilvl w:val="2"/>
                <w:numId w:val="4"/>
              </w:numPr>
              <w:kinsoku/>
              <w:wordWrap/>
              <w:topLinePunct w:val="0"/>
              <w:autoSpaceDN w:val="0"/>
              <w:bidi w:val="0"/>
              <w:snapToGrid/>
              <w:ind w:firstLineChars="0"/>
              <w:textAlignment w:val="auto"/>
              <w:rPr>
                <w:rFonts w:eastAsia="宋体"/>
                <w:iCs/>
                <w:sz w:val="21"/>
                <w:szCs w:val="21"/>
              </w:rPr>
            </w:pPr>
            <w:r>
              <w:rPr>
                <w:rFonts w:eastAsia="宋体"/>
                <w:iCs/>
                <w:sz w:val="21"/>
                <w:szCs w:val="21"/>
              </w:rPr>
              <w:t>Set 2: R16 HST cell-reselection requirement</w:t>
            </w:r>
          </w:p>
          <w:p>
            <w:pPr>
              <w:pStyle w:val="28"/>
              <w:keepLines w:val="0"/>
              <w:pageBreakBefore w:val="0"/>
              <w:numPr>
                <w:ilvl w:val="2"/>
                <w:numId w:val="4"/>
              </w:numPr>
              <w:kinsoku/>
              <w:wordWrap/>
              <w:topLinePunct w:val="0"/>
              <w:autoSpaceDN w:val="0"/>
              <w:bidi w:val="0"/>
              <w:snapToGrid/>
              <w:ind w:firstLineChars="0"/>
              <w:textAlignment w:val="auto"/>
              <w:rPr>
                <w:rFonts w:eastAsia="宋体"/>
                <w:iCs/>
                <w:sz w:val="21"/>
                <w:szCs w:val="21"/>
              </w:rPr>
            </w:pPr>
            <w:r>
              <w:rPr>
                <w:rFonts w:eastAsia="宋体"/>
                <w:iCs/>
                <w:sz w:val="21"/>
                <w:szCs w:val="21"/>
              </w:rPr>
              <w:t>Details of signalling, associated UE capabilities and how to switch between the two sets of requirements are FFS</w:t>
            </w:r>
          </w:p>
          <w:p>
            <w:pPr>
              <w:pStyle w:val="28"/>
              <w:keepLines w:val="0"/>
              <w:pageBreakBefore w:val="0"/>
              <w:numPr>
                <w:ilvl w:val="2"/>
                <w:numId w:val="4"/>
              </w:numPr>
              <w:kinsoku/>
              <w:wordWrap/>
              <w:topLinePunct w:val="0"/>
              <w:autoSpaceDN w:val="0"/>
              <w:bidi w:val="0"/>
              <w:snapToGrid/>
              <w:ind w:firstLineChars="0"/>
              <w:textAlignment w:val="auto"/>
              <w:rPr>
                <w:rFonts w:cs="Arial"/>
                <w:b w:val="0"/>
                <w:bCs w:val="0"/>
                <w:kern w:val="0"/>
                <w:sz w:val="24"/>
                <w:szCs w:val="24"/>
                <w:lang w:val="en-GB"/>
              </w:rPr>
            </w:pPr>
            <w:r>
              <w:rPr>
                <w:rFonts w:eastAsia="宋体"/>
                <w:iCs/>
                <w:sz w:val="21"/>
                <w:szCs w:val="21"/>
              </w:rPr>
              <w:t xml:space="preserve">For set 2, FFS whether to use only R17 HST cell detection delays or measurement and evaluation delays as well. </w:t>
            </w:r>
          </w:p>
          <w:p>
            <w:pPr>
              <w:keepLines w:val="0"/>
              <w:pageBreakBefore w:val="0"/>
              <w:kinsoku/>
              <w:wordWrap/>
              <w:topLinePunct w:val="0"/>
              <w:bidi w:val="0"/>
              <w:snapToGrid/>
              <w:textAlignment w:val="auto"/>
              <w:rPr>
                <w:b/>
                <w:sz w:val="21"/>
                <w:szCs w:val="21"/>
                <w:u w:val="single"/>
                <w:lang w:eastAsia="ko-KR"/>
              </w:rPr>
            </w:pPr>
            <w:r>
              <w:rPr>
                <w:b/>
                <w:sz w:val="21"/>
                <w:szCs w:val="21"/>
                <w:u w:val="single"/>
                <w:lang w:eastAsia="ko-KR"/>
              </w:rPr>
              <w:t>Issue 2-1-2: SDT</w:t>
            </w:r>
          </w:p>
          <w:p>
            <w:pPr>
              <w:keepLines w:val="0"/>
              <w:pageBreakBefore w:val="0"/>
              <w:kinsoku/>
              <w:wordWrap/>
              <w:topLinePunct w:val="0"/>
              <w:bidi w:val="0"/>
              <w:snapToGrid/>
              <w:textAlignment w:val="auto"/>
              <w:rPr>
                <w:rFonts w:eastAsiaTheme="minorEastAsia"/>
                <w:b/>
                <w:bCs/>
                <w:iCs/>
                <w:sz w:val="21"/>
                <w:szCs w:val="21"/>
              </w:rPr>
            </w:pPr>
            <w:r>
              <w:rPr>
                <w:rFonts w:eastAsiaTheme="minorEastAsia"/>
                <w:b/>
                <w:bCs/>
                <w:iCs/>
                <w:sz w:val="21"/>
                <w:szCs w:val="21"/>
                <w:highlight w:val="green"/>
              </w:rPr>
              <w:t>Agreements</w:t>
            </w:r>
            <w:r>
              <w:rPr>
                <w:rFonts w:eastAsiaTheme="minorEastAsia"/>
                <w:b/>
                <w:bCs/>
                <w:iCs/>
                <w:sz w:val="21"/>
                <w:szCs w:val="21"/>
              </w:rPr>
              <w:t>:</w:t>
            </w:r>
          </w:p>
          <w:p>
            <w:pPr>
              <w:pStyle w:val="28"/>
              <w:keepLines w:val="0"/>
              <w:pageBreakBefore w:val="0"/>
              <w:numPr>
                <w:ilvl w:val="0"/>
                <w:numId w:val="4"/>
              </w:numPr>
              <w:kinsoku/>
              <w:wordWrap/>
              <w:topLinePunct w:val="0"/>
              <w:autoSpaceDN w:val="0"/>
              <w:bidi w:val="0"/>
              <w:snapToGrid/>
              <w:ind w:firstLineChars="0"/>
              <w:textAlignment w:val="auto"/>
              <w:rPr>
                <w:rFonts w:cs="Arial"/>
                <w:b w:val="0"/>
                <w:bCs w:val="0"/>
                <w:kern w:val="0"/>
                <w:sz w:val="24"/>
                <w:szCs w:val="24"/>
                <w:lang w:val="en-GB"/>
              </w:rPr>
            </w:pPr>
            <w:r>
              <w:rPr>
                <w:rFonts w:eastAsia="宋体"/>
                <w:sz w:val="21"/>
                <w:szCs w:val="21"/>
              </w:rPr>
              <w:t>The Rel-17 SDT requirements apply for ATG, but RAN4 is not going to define ATG specific enhancements in Rel-18</w:t>
            </w:r>
          </w:p>
          <w:p>
            <w:pPr>
              <w:pStyle w:val="2"/>
              <w:keepLines w:val="0"/>
              <w:pageBreakBefore w:val="0"/>
              <w:numPr>
                <w:ilvl w:val="0"/>
                <w:numId w:val="0"/>
              </w:numPr>
              <w:kinsoku/>
              <w:wordWrap/>
              <w:topLinePunct w:val="0"/>
              <w:bidi w:val="0"/>
              <w:snapToGrid/>
              <w:spacing w:before="0" w:after="0" w:line="240" w:lineRule="auto"/>
              <w:ind w:leftChars="0"/>
              <w:textAlignment w:val="auto"/>
              <w:rPr>
                <w:rFonts w:hint="eastAsia" w:eastAsia="宋体" w:cs="Arial"/>
                <w:b w:val="0"/>
                <w:bCs w:val="0"/>
                <w:kern w:val="0"/>
                <w:sz w:val="24"/>
                <w:szCs w:val="24"/>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RC_CONNECTED</w:t>
            </w:r>
            <w:r>
              <w:rPr>
                <w:rFonts w:hint="eastAsia" w:eastAsia="宋体" w:cs="Arial"/>
                <w:b w:val="0"/>
                <w:bCs w:val="0"/>
                <w:kern w:val="0"/>
                <w:sz w:val="24"/>
                <w:szCs w:val="24"/>
                <w:lang w:val="en-US" w:eastAsia="zh-CN"/>
              </w:rPr>
              <w:t>:</w:t>
            </w:r>
          </w:p>
          <w:p>
            <w:pPr>
              <w:keepLines w:val="0"/>
              <w:pageBreakBefore w:val="0"/>
              <w:kinsoku/>
              <w:wordWrap/>
              <w:topLinePunct w:val="0"/>
              <w:bidi w:val="0"/>
              <w:snapToGrid/>
              <w:textAlignment w:val="auto"/>
              <w:rPr>
                <w:rFonts w:eastAsiaTheme="minorEastAsia"/>
                <w:b/>
                <w:sz w:val="21"/>
                <w:szCs w:val="21"/>
                <w:u w:val="single"/>
              </w:rPr>
            </w:pPr>
            <w:bookmarkStart w:id="1" w:name="_Hlk133265166"/>
            <w:r>
              <w:rPr>
                <w:b/>
                <w:sz w:val="21"/>
                <w:szCs w:val="21"/>
                <w:u w:val="single"/>
                <w:lang w:eastAsia="ko-KR"/>
              </w:rPr>
              <w:t>Issue 2-2-2: Clarification on reference location for location-based CHO</w:t>
            </w:r>
            <w:r>
              <w:rPr>
                <w:rFonts w:hint="eastAsia" w:eastAsiaTheme="minorEastAsia"/>
                <w:b/>
                <w:sz w:val="21"/>
                <w:szCs w:val="21"/>
                <w:u w:val="single"/>
              </w:rPr>
              <w:t xml:space="preserve"> </w:t>
            </w:r>
            <w:r>
              <w:rPr>
                <w:rFonts w:eastAsiaTheme="minorEastAsia"/>
                <w:b/>
                <w:sz w:val="21"/>
                <w:szCs w:val="21"/>
                <w:u w:val="single"/>
              </w:rPr>
              <w:t>(If location-based CHO is agreed)</w:t>
            </w:r>
          </w:p>
          <w:p>
            <w:pPr>
              <w:pStyle w:val="28"/>
              <w:keepLines w:val="0"/>
              <w:pageBreakBefore w:val="0"/>
              <w:numPr>
                <w:ilvl w:val="0"/>
                <w:numId w:val="4"/>
              </w:numPr>
              <w:kinsoku/>
              <w:wordWrap/>
              <w:topLinePunct w:val="0"/>
              <w:autoSpaceDN w:val="0"/>
              <w:bidi w:val="0"/>
              <w:snapToGrid/>
              <w:ind w:firstLineChars="0"/>
              <w:textAlignment w:val="auto"/>
              <w:rPr>
                <w:rFonts w:eastAsia="宋体"/>
                <w:sz w:val="21"/>
                <w:szCs w:val="21"/>
                <w:lang w:val="en-GB"/>
              </w:rPr>
            </w:pPr>
            <w:r>
              <w:rPr>
                <w:rFonts w:eastAsia="宋体"/>
                <w:sz w:val="21"/>
                <w:szCs w:val="21"/>
              </w:rPr>
              <w:t xml:space="preserve">reference locations </w:t>
            </w:r>
            <w:r>
              <w:rPr>
                <w:rFonts w:eastAsia="Yu Mincho"/>
                <w:sz w:val="21"/>
                <w:szCs w:val="21"/>
              </w:rPr>
              <w:t xml:space="preserve">(referencelocation1 and referencelocation2) </w:t>
            </w:r>
            <w:r>
              <w:rPr>
                <w:rFonts w:eastAsia="宋体"/>
                <w:sz w:val="21"/>
                <w:szCs w:val="21"/>
              </w:rPr>
              <w:t>refer to the reference location of the serving cell and the candidate target cell, which is up to network configuration.</w:t>
            </w:r>
          </w:p>
          <w:p>
            <w:pPr>
              <w:pStyle w:val="28"/>
              <w:keepLines w:val="0"/>
              <w:pageBreakBefore w:val="0"/>
              <w:numPr>
                <w:ilvl w:val="0"/>
                <w:numId w:val="4"/>
              </w:numPr>
              <w:kinsoku/>
              <w:wordWrap/>
              <w:topLinePunct w:val="0"/>
              <w:autoSpaceDN w:val="0"/>
              <w:bidi w:val="0"/>
              <w:snapToGrid/>
              <w:ind w:firstLineChars="0"/>
              <w:textAlignment w:val="auto"/>
              <w:rPr>
                <w:rFonts w:hint="default" w:eastAsia="宋体" w:cs="Times New Roman"/>
                <w:sz w:val="20"/>
                <w:szCs w:val="20"/>
                <w:lang w:val="en-US" w:eastAsia="zh-CN"/>
              </w:rPr>
            </w:pPr>
            <w:r>
              <w:rPr>
                <w:rFonts w:eastAsia="宋体"/>
                <w:sz w:val="21"/>
                <w:szCs w:val="21"/>
              </w:rPr>
              <w:t>Further discuss whether the legacy referencelocation-r17 can be reused for ATG, which can be discussed together with Issue 2-1-1-2.</w:t>
            </w:r>
            <w:bookmarkEnd w:id="1"/>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Still multiple issues are suspending. In this document, we will provide some further analysis on mobility aspects of ATG based on the characteristics of ATG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3km--10km</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provide our analysis for multiple RRM aspects given all the above key points of ATG system.</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Mobility requirement for IDLE/INACTIVE</w:t>
      </w:r>
    </w:p>
    <w:p>
      <w:pPr>
        <w:pStyle w:val="4"/>
        <w:rPr>
          <w:rFonts w:hint="eastAsia" w:eastAsia="宋体" w:cs="Times New Roman"/>
          <w:b w:val="0"/>
          <w:bCs w:val="0"/>
          <w:iCs w:val="0"/>
          <w:color w:val="auto"/>
          <w:kern w:val="32"/>
          <w:sz w:val="20"/>
          <w:szCs w:val="20"/>
          <w:u w:val="single"/>
          <w:lang w:val="en-US" w:eastAsia="zh-CN" w:bidi="ar-SA"/>
        </w:rPr>
      </w:pPr>
      <w:r>
        <w:rPr>
          <w:rFonts w:hint="eastAsia" w:eastAsia="宋体" w:cs="Times New Roman"/>
          <w:b w:val="0"/>
          <w:bCs w:val="0"/>
          <w:iCs w:val="0"/>
          <w:color w:val="auto"/>
          <w:kern w:val="32"/>
          <w:sz w:val="20"/>
          <w:szCs w:val="20"/>
          <w:u w:val="single"/>
          <w:lang w:val="en-US" w:eastAsia="zh-CN" w:bidi="ar-SA"/>
        </w:rPr>
        <w:t>Mechanism of Cell re-selection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cell re-selection mechanism, it has been approved that reusing current UE capability for NR intra-frequency and inter-frequency measurement for ATG. While whether need to introduce the distance-based enhancement, it is still FFS. Besides that, whether introduce the altitude dependent controlling solution, which needs further discussion.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After the discussion in last meeting, the following options were kept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topLinePunct w:val="0"/>
              <w:bidi w:val="0"/>
              <w:snapToGrid/>
              <w:ind w:hanging="363" w:firstLineChars="0"/>
              <w:textAlignment w:val="auto"/>
              <w:rPr>
                <w:rFonts w:eastAsia="宋体"/>
                <w:sz w:val="20"/>
                <w:szCs w:val="20"/>
                <w:lang w:val="en-GB"/>
              </w:rPr>
            </w:pPr>
            <w:r>
              <w:rPr>
                <w:rFonts w:eastAsia="宋体"/>
                <w:sz w:val="20"/>
                <w:szCs w:val="20"/>
              </w:rPr>
              <w:t>Option 1: Introduce distance-based triggering as an additional condition for intra- and inter-frequency cell measurement as NTN, whether and how to configure the feature is up to network implementation.</w:t>
            </w:r>
          </w:p>
          <w:p>
            <w:pPr>
              <w:pStyle w:val="28"/>
              <w:keepNext w:val="0"/>
              <w:keepLines w:val="0"/>
              <w:pageBreakBefore w:val="0"/>
              <w:widowControl w:val="0"/>
              <w:numPr>
                <w:ilvl w:val="1"/>
                <w:numId w:val="4"/>
              </w:numPr>
              <w:kinsoku/>
              <w:wordWrap/>
              <w:topLinePunct w:val="0"/>
              <w:autoSpaceDN w:val="0"/>
              <w:bidi w:val="0"/>
              <w:snapToGrid/>
              <w:ind w:hanging="363" w:firstLineChars="0"/>
              <w:textAlignment w:val="auto"/>
              <w:rPr>
                <w:rFonts w:eastAsia="Yu Mincho"/>
                <w:sz w:val="20"/>
                <w:szCs w:val="20"/>
                <w:lang w:eastAsia="en-US"/>
              </w:rPr>
            </w:pPr>
            <w:r>
              <w:rPr>
                <w:rFonts w:eastAsia="Yu Mincho"/>
                <w:sz w:val="20"/>
                <w:szCs w:val="20"/>
              </w:rPr>
              <w:t>If Srxlev &gt; S(non)IntraSearchP and Squal &gt; S(non)IntraSearchQ,</w:t>
            </w:r>
            <w:r>
              <w:rPr>
                <w:rFonts w:eastAsia="Yu Mincho"/>
                <w:b/>
                <w:bCs/>
                <w:sz w:val="20"/>
                <w:szCs w:val="20"/>
                <w:u w:val="single"/>
              </w:rPr>
              <w:t xml:space="preserve"> and the distance between UE and serving cell reference location is smaller than distanceThresh</w:t>
            </w:r>
            <w:r>
              <w:rPr>
                <w:rFonts w:eastAsia="Yu Mincho"/>
                <w:sz w:val="20"/>
                <w:szCs w:val="20"/>
              </w:rPr>
              <w:t xml:space="preserve"> if distanceThresh is configured and UE has location information, then the </w:t>
            </w:r>
            <w:r>
              <w:rPr>
                <w:rFonts w:eastAsia="Yu Mincho"/>
                <w:b/>
                <w:bCs/>
                <w:sz w:val="20"/>
                <w:szCs w:val="20"/>
                <w:u w:val="single"/>
              </w:rPr>
              <w:t>UE shall search for inter/intra-frequency layers of higher priority</w:t>
            </w:r>
            <w:r>
              <w:rPr>
                <w:rFonts w:eastAsia="Yu Mincho"/>
                <w:sz w:val="20"/>
                <w:szCs w:val="20"/>
              </w:rPr>
              <w:t>.</w:t>
            </w:r>
          </w:p>
          <w:p>
            <w:pPr>
              <w:pStyle w:val="28"/>
              <w:keepNext w:val="0"/>
              <w:keepLines w:val="0"/>
              <w:pageBreakBefore w:val="0"/>
              <w:widowControl w:val="0"/>
              <w:numPr>
                <w:ilvl w:val="1"/>
                <w:numId w:val="4"/>
              </w:numPr>
              <w:kinsoku/>
              <w:wordWrap/>
              <w:topLinePunct w:val="0"/>
              <w:autoSpaceDN w:val="0"/>
              <w:bidi w:val="0"/>
              <w:snapToGrid/>
              <w:ind w:hanging="363" w:firstLineChars="0"/>
              <w:textAlignment w:val="auto"/>
              <w:rPr>
                <w:rFonts w:eastAsia="Yu Mincho"/>
                <w:b/>
                <w:bCs/>
                <w:sz w:val="20"/>
                <w:szCs w:val="20"/>
                <w:u w:val="single"/>
              </w:rPr>
            </w:pPr>
            <w:r>
              <w:rPr>
                <w:rFonts w:eastAsia="Yu Mincho"/>
                <w:sz w:val="20"/>
                <w:szCs w:val="20"/>
              </w:rPr>
              <w:t xml:space="preserve">If Srxlev </w:t>
            </w:r>
            <w:r>
              <w:rPr>
                <w:rFonts w:hint="eastAsia" w:eastAsia="Yu Mincho"/>
                <w:sz w:val="20"/>
                <w:szCs w:val="20"/>
              </w:rPr>
              <w:t>≤</w:t>
            </w:r>
            <w:r>
              <w:rPr>
                <w:rFonts w:eastAsia="Yu Mincho"/>
                <w:sz w:val="20"/>
                <w:szCs w:val="20"/>
              </w:rPr>
              <w:t xml:space="preserve"> S(non)IntraSearchP or Squal </w:t>
            </w:r>
            <w:r>
              <w:rPr>
                <w:rFonts w:hint="eastAsia" w:eastAsia="Yu Mincho"/>
                <w:sz w:val="20"/>
                <w:szCs w:val="20"/>
              </w:rPr>
              <w:t>≤</w:t>
            </w:r>
            <w:r>
              <w:rPr>
                <w:rFonts w:eastAsia="Yu Mincho"/>
                <w:sz w:val="20"/>
                <w:szCs w:val="20"/>
              </w:rPr>
              <w:t xml:space="preserve"> S(non)IntraSearchQ, </w:t>
            </w:r>
            <w:r>
              <w:rPr>
                <w:rFonts w:eastAsia="Yu Mincho"/>
                <w:b/>
                <w:bCs/>
                <w:sz w:val="20"/>
                <w:szCs w:val="20"/>
                <w:u w:val="single"/>
              </w:rPr>
              <w:t xml:space="preserve">or the distance between UE and serving cell reference location is larger than distanceThresh </w:t>
            </w:r>
            <w:r>
              <w:rPr>
                <w:rFonts w:eastAsia="Yu Mincho"/>
                <w:sz w:val="20"/>
                <w:szCs w:val="20"/>
              </w:rPr>
              <w:t xml:space="preserve">if distanceThresh is configured and UE has location information, then the </w:t>
            </w:r>
            <w:r>
              <w:rPr>
                <w:rFonts w:eastAsia="Yu Mincho"/>
                <w:b/>
                <w:bCs/>
                <w:sz w:val="20"/>
                <w:szCs w:val="20"/>
                <w:u w:val="single"/>
              </w:rPr>
              <w:t>UE shall search for and measure inter/intra-frequency layers of higher, equal or lower priority in preparation for possible reselection.</w:t>
            </w:r>
          </w:p>
          <w:p>
            <w:pPr>
              <w:pStyle w:val="28"/>
              <w:keepNext w:val="0"/>
              <w:keepLines w:val="0"/>
              <w:pageBreakBefore w:val="0"/>
              <w:widowControl w:val="0"/>
              <w:numPr>
                <w:ilvl w:val="0"/>
                <w:numId w:val="4"/>
              </w:numPr>
              <w:kinsoku/>
              <w:wordWrap/>
              <w:topLinePunct w:val="0"/>
              <w:autoSpaceDN w:val="0"/>
              <w:bidi w:val="0"/>
              <w:snapToGrid/>
              <w:ind w:hanging="363" w:firstLineChars="0"/>
              <w:textAlignment w:val="auto"/>
              <w:rPr>
                <w:rFonts w:eastAsia="宋体"/>
                <w:sz w:val="20"/>
                <w:szCs w:val="20"/>
              </w:rPr>
            </w:pPr>
            <w:r>
              <w:rPr>
                <w:rFonts w:eastAsia="宋体"/>
                <w:sz w:val="20"/>
                <w:szCs w:val="20"/>
              </w:rPr>
              <w:t>Option 4:</w:t>
            </w:r>
          </w:p>
          <w:p>
            <w:pPr>
              <w:pStyle w:val="28"/>
              <w:keepNext w:val="0"/>
              <w:keepLines w:val="0"/>
              <w:pageBreakBefore w:val="0"/>
              <w:widowControl w:val="0"/>
              <w:numPr>
                <w:ilvl w:val="1"/>
                <w:numId w:val="4"/>
              </w:numPr>
              <w:kinsoku/>
              <w:wordWrap/>
              <w:topLinePunct w:val="0"/>
              <w:autoSpaceDN w:val="0"/>
              <w:bidi w:val="0"/>
              <w:snapToGrid/>
              <w:ind w:hanging="363" w:firstLineChars="0"/>
              <w:textAlignment w:val="auto"/>
              <w:rPr>
                <w:rFonts w:eastAsia="宋体"/>
                <w:sz w:val="20"/>
                <w:szCs w:val="20"/>
              </w:rPr>
            </w:pPr>
            <w:r>
              <w:rPr>
                <w:rFonts w:eastAsia="宋体"/>
                <w:sz w:val="20"/>
                <w:szCs w:val="20"/>
              </w:rPr>
              <w:t xml:space="preserve">If ATG UE </w:t>
            </w:r>
            <w:r>
              <w:rPr>
                <w:rFonts w:eastAsia="宋体"/>
                <w:b/>
                <w:bCs/>
                <w:sz w:val="20"/>
                <w:szCs w:val="20"/>
                <w:u w:val="single"/>
              </w:rPr>
              <w:t>altitude</w:t>
            </w:r>
            <w:r>
              <w:rPr>
                <w:rFonts w:eastAsia="宋体"/>
                <w:sz w:val="20"/>
                <w:szCs w:val="20"/>
              </w:rPr>
              <w:t xml:space="preserve"> higher than certain threshold, ATG UE perform measurement</w:t>
            </w:r>
          </w:p>
          <w:p>
            <w:pPr>
              <w:pStyle w:val="28"/>
              <w:keepNext w:val="0"/>
              <w:keepLines w:val="0"/>
              <w:pageBreakBefore w:val="0"/>
              <w:widowControl w:val="0"/>
              <w:numPr>
                <w:ilvl w:val="1"/>
                <w:numId w:val="4"/>
              </w:numPr>
              <w:kinsoku/>
              <w:wordWrap/>
              <w:topLinePunct w:val="0"/>
              <w:autoSpaceDN w:val="0"/>
              <w:bidi w:val="0"/>
              <w:snapToGrid/>
              <w:ind w:hanging="363" w:firstLineChars="0"/>
              <w:textAlignment w:val="auto"/>
              <w:rPr>
                <w:rFonts w:eastAsia="宋体"/>
                <w:sz w:val="20"/>
                <w:szCs w:val="20"/>
              </w:rPr>
            </w:pPr>
            <w:r>
              <w:rPr>
                <w:rFonts w:eastAsia="宋体"/>
                <w:sz w:val="20"/>
                <w:szCs w:val="20"/>
              </w:rPr>
              <w:t xml:space="preserve">If ATG UE </w:t>
            </w:r>
            <w:r>
              <w:rPr>
                <w:rFonts w:eastAsia="宋体"/>
                <w:b/>
                <w:bCs/>
                <w:sz w:val="20"/>
                <w:szCs w:val="20"/>
                <w:u w:val="single"/>
              </w:rPr>
              <w:t>altitude</w:t>
            </w:r>
            <w:r>
              <w:rPr>
                <w:rFonts w:eastAsia="宋体"/>
                <w:sz w:val="20"/>
                <w:szCs w:val="20"/>
              </w:rPr>
              <w:t xml:space="preserve"> lower than certain threshold, ATG UE may not perform measurement</w:t>
            </w:r>
          </w:p>
          <w:p>
            <w:pPr>
              <w:pStyle w:val="28"/>
              <w:keepNext w:val="0"/>
              <w:keepLines w:val="0"/>
              <w:pageBreakBefore w:val="0"/>
              <w:widowControl w:val="0"/>
              <w:numPr>
                <w:ilvl w:val="0"/>
                <w:numId w:val="4"/>
              </w:numPr>
              <w:kinsoku/>
              <w:wordWrap/>
              <w:overflowPunct w:val="0"/>
              <w:topLinePunct w:val="0"/>
              <w:autoSpaceDE w:val="0"/>
              <w:autoSpaceDN w:val="0"/>
              <w:bidi w:val="0"/>
              <w:adjustRightInd w:val="0"/>
              <w:snapToGrid/>
              <w:ind w:hanging="363" w:firstLineChars="0"/>
              <w:textAlignment w:val="auto"/>
              <w:rPr>
                <w:rFonts w:eastAsia="宋体"/>
                <w:sz w:val="20"/>
                <w:szCs w:val="20"/>
              </w:rPr>
            </w:pPr>
            <w:r>
              <w:rPr>
                <w:rFonts w:eastAsia="宋体"/>
                <w:sz w:val="20"/>
                <w:szCs w:val="20"/>
              </w:rPr>
              <w:t xml:space="preserve">Option 5: No need to specify distance, altitude or speed-based enhancements to cell re-selection mechanism during Release 18. </w:t>
            </w:r>
          </w:p>
          <w:p>
            <w:pPr>
              <w:pStyle w:val="28"/>
              <w:keepNext w:val="0"/>
              <w:keepLines w:val="0"/>
              <w:pageBreakBefore w:val="0"/>
              <w:widowControl w:val="0"/>
              <w:numPr>
                <w:ilvl w:val="1"/>
                <w:numId w:val="4"/>
              </w:numPr>
              <w:kinsoku/>
              <w:wordWrap/>
              <w:topLinePunct w:val="0"/>
              <w:autoSpaceDN w:val="0"/>
              <w:bidi w:val="0"/>
              <w:snapToGrid/>
              <w:ind w:hanging="363" w:firstLineChars="0"/>
              <w:textAlignment w:val="auto"/>
              <w:rPr>
                <w:rFonts w:hint="default" w:eastAsia="宋体"/>
                <w:color w:val="auto"/>
                <w:sz w:val="20"/>
                <w:szCs w:val="20"/>
                <w:highlight w:val="none"/>
                <w:vertAlign w:val="baseline"/>
                <w:lang w:val="en-US" w:eastAsia="zh-CN"/>
              </w:rPr>
            </w:pPr>
            <w:r>
              <w:rPr>
                <w:rFonts w:eastAsia="宋体"/>
                <w:sz w:val="20"/>
                <w:szCs w:val="20"/>
              </w:rPr>
              <w:t>If needed, such mechanisms may be discussed in future releases.</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above options, after warmly discussion, three candidates were kept:</w:t>
      </w:r>
    </w:p>
    <w:p>
      <w:pPr>
        <w:pStyle w:val="28"/>
        <w:numPr>
          <w:ilvl w:val="0"/>
          <w:numId w:val="4"/>
        </w:numPr>
        <w:autoSpaceDN w:val="0"/>
        <w:spacing w:after="120"/>
        <w:ind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1</w:t>
      </w:r>
    </w:p>
    <w:p>
      <w:pPr>
        <w:pStyle w:val="28"/>
        <w:numPr>
          <w:ilvl w:val="0"/>
          <w:numId w:val="4"/>
        </w:numPr>
        <w:autoSpaceDN w:val="0"/>
        <w:spacing w:after="120"/>
        <w:ind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Option 1+4 </w:t>
      </w:r>
    </w:p>
    <w:p>
      <w:pPr>
        <w:pStyle w:val="28"/>
        <w:numPr>
          <w:ilvl w:val="0"/>
          <w:numId w:val="4"/>
        </w:numPr>
        <w:autoSpaceDN w:val="0"/>
        <w:spacing w:after="120"/>
        <w:ind w:firstLineChars="0"/>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Option 5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Option 4, as we analysis in our another tdoc, as outlined in [2], currently in practice almost all airlines state 10,000 feet(3084 meter) as the altitude above which WiFi is activated according to various regulations. So it can be assumed the ATG CPE works only when the airplane altitude not lower than 3 km. Based on such basic assumption, no need to define additional altitude threshold for any RRM measurements. If the airplane is in the ground or during the taking-off/landing, the ATG CPE does not work, so no need to concern the ATG CPE being aggressed by the TN.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Currently in practice almost all airlines state 10,000 feet(3084 meter) as the altitude above which WiFi is activated according to various regulations, So the ATG CPE works only when the airplane altitude not lower than 3 km.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Considering the regulations and airline convention, the ATG CPE does not work when the altitude is lower than 3 km. So no need to decide any altitude dependency rule.</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With respect to Option 1, with the assumption of make the legacy cell re-selection rule as a baseline or the mandatory support, such additional distance based consideration can be considered optionally.The ATG CPE should be more powerful than normal hand-held UE and not constraint by the size. So the power consumption is not the factor which should be mainly considered. No matter whether support the additional distance based consideration, the ATG CPE can work. So we are open to such distance based enhancement.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legacy cell re-selection rule should be a baseline or the mandatory support, open to the optional distance based cell re-selection like NTN. </w:t>
      </w:r>
    </w:p>
    <w:p>
      <w:pPr>
        <w:pStyle w:val="4"/>
        <w:rPr>
          <w:rFonts w:hint="default"/>
          <w:b w:val="0"/>
          <w:bCs w:val="0"/>
          <w:sz w:val="20"/>
          <w:szCs w:val="20"/>
          <w:u w:val="single"/>
          <w:lang w:val="en-US" w:eastAsia="zh-CN"/>
        </w:rPr>
      </w:pPr>
      <w:r>
        <w:rPr>
          <w:rFonts w:hint="eastAsia" w:eastAsia="宋体" w:cs="Times New Roman"/>
          <w:b w:val="0"/>
          <w:bCs w:val="0"/>
          <w:iCs w:val="0"/>
          <w:color w:val="auto"/>
          <w:kern w:val="32"/>
          <w:sz w:val="20"/>
          <w:szCs w:val="20"/>
          <w:u w:val="single"/>
          <w:lang w:val="en-US" w:eastAsia="zh-CN" w:bidi="ar-SA"/>
        </w:rPr>
        <w:t>Requirements of Cell re-selection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to the measurement requirement, after some discussion in last meeting, for inter-frequency measurement, both legacy R15 cell-reselection requirement and R16 HST cell-reselection requirement are approved to be used in ATG. The enhancement of R16 HST cell-reselection requirement compared with legacy R15, focus on the reduction of </w:t>
      </w:r>
      <w:r>
        <w:t>T</w:t>
      </w:r>
      <w:r>
        <w:rPr>
          <w:vertAlign w:val="subscript"/>
        </w:rPr>
        <w:t>detect,</w:t>
      </w:r>
      <w:r>
        <w:rPr>
          <w:rFonts w:hint="eastAsia" w:eastAsia="宋体"/>
          <w:color w:val="auto"/>
          <w:sz w:val="20"/>
          <w:szCs w:val="20"/>
          <w:highlight w:val="none"/>
          <w:lang w:val="en-US" w:eastAsia="zh-CN"/>
        </w:rPr>
        <w:t xml:space="preserve"> </w:t>
      </w:r>
      <w:r>
        <w:t>T</w:t>
      </w:r>
      <w:r>
        <w:rPr>
          <w:vertAlign w:val="subscript"/>
        </w:rPr>
        <w:t>measure</w:t>
      </w:r>
      <w:r>
        <w:rPr>
          <w:rFonts w:hint="eastAsia" w:eastAsia="宋体"/>
          <w:vertAlign w:val="subscript"/>
          <w:lang w:val="en-US" w:eastAsia="zh-CN"/>
        </w:rPr>
        <w:t xml:space="preserve"> </w:t>
      </w:r>
      <w:r>
        <w:rPr>
          <w:rFonts w:hint="eastAsia" w:eastAsia="宋体"/>
          <w:color w:val="auto"/>
          <w:sz w:val="20"/>
          <w:szCs w:val="20"/>
          <w:highlight w:val="none"/>
          <w:lang w:val="en-US" w:eastAsia="zh-CN"/>
        </w:rPr>
        <w:t xml:space="preserve">and </w:t>
      </w:r>
      <w:r>
        <w:t>T</w:t>
      </w:r>
      <w:r>
        <w:rPr>
          <w:vertAlign w:val="subscript"/>
        </w:rPr>
        <w:t>evaluate</w:t>
      </w:r>
      <w:r>
        <w:rPr>
          <w:rFonts w:hint="eastAsia" w:eastAsia="宋体"/>
          <w:color w:val="auto"/>
          <w:sz w:val="20"/>
          <w:szCs w:val="20"/>
          <w:lang w:val="en-US" w:eastAsia="zh-CN"/>
        </w:rPr>
        <w:t xml:space="preserve"> for intra-frequency measurement.</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So as to support two sets of requirements, the NW signalling, UE capability and how to realize switching between the two sets should be considered. In our view, reusing the same solution in HST is fine, i.e. one additional UE capability(similar as </w:t>
      </w:r>
      <w:r>
        <w:rPr>
          <w:rFonts w:hint="eastAsia" w:eastAsia="宋体"/>
          <w:i/>
          <w:iCs/>
          <w:color w:val="auto"/>
          <w:sz w:val="20"/>
          <w:szCs w:val="20"/>
          <w:lang w:val="en-US" w:eastAsia="zh-CN"/>
        </w:rPr>
        <w:t>intraNR-MeasurementEnhancement-r16</w:t>
      </w:r>
      <w:r>
        <w:rPr>
          <w:rFonts w:hint="eastAsia" w:eastAsia="宋体"/>
          <w:color w:val="auto"/>
          <w:sz w:val="20"/>
          <w:szCs w:val="20"/>
          <w:lang w:val="en-US" w:eastAsia="zh-CN"/>
        </w:rPr>
        <w:t xml:space="preserve">) is necessary, to indicate whether supporting the enhanced requirements(same as R16 HST FR1) or not. Since the upper bound of speed between HST and ATG is different, so introducing a new UE capability rather than reuse the legacy </w:t>
      </w:r>
      <w:bookmarkStart w:id="2" w:name="_Hlk89774549"/>
      <w:r>
        <w:rPr>
          <w:rFonts w:hint="eastAsia" w:eastAsia="宋体"/>
          <w:color w:val="auto"/>
          <w:sz w:val="20"/>
          <w:szCs w:val="20"/>
          <w:lang w:val="en-US" w:eastAsia="zh-CN"/>
        </w:rPr>
        <w:t>measurementEnhancementInterFreq-r17</w:t>
      </w:r>
      <w:bookmarkEnd w:id="2"/>
      <w:r>
        <w:rPr>
          <w:rFonts w:hint="eastAsia" w:eastAsia="宋体"/>
          <w:color w:val="auto"/>
          <w:sz w:val="20"/>
          <w:szCs w:val="20"/>
          <w:lang w:val="en-US" w:eastAsia="zh-CN"/>
        </w:rPr>
        <w:t xml:space="preserve"> is preferred.For the UE capable of such enhanced requirements, configure the Set 1(legacy R15 requirements) or Set 2(same as R16 HST FR1 requirements) requirements to UE through system information.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An additional UE capability is necessary to indicate the support of Set 2 requirements.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the UE capable of Set 2 requirements, NW configures the Set 1(legacy R15 requirements) or Set 2(same as R16 HST FR1 requirements) requirements to UE through system information.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Mobility requirement for CONNECTED</w:t>
      </w:r>
    </w:p>
    <w:p>
      <w:pPr>
        <w:pStyle w:val="4"/>
        <w:numPr>
          <w:ilvl w:val="0"/>
          <w:numId w:val="0"/>
        </w:numPr>
        <w:ind w:leftChars="0"/>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Conditional Handover</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106 meeting, it has been approved that the conditional handover can be introduced for ATG. Whether introduce any location-based enhancement, which was discussed in last meeting. Several candidates are captured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autoSpaceDN w:val="0"/>
              <w:spacing w:after="120"/>
              <w:ind w:firstLineChars="0"/>
              <w:rPr>
                <w:rFonts w:eastAsia="宋体"/>
                <w:sz w:val="21"/>
                <w:szCs w:val="21"/>
                <w:lang w:val="en-GB"/>
              </w:rPr>
            </w:pPr>
            <w:r>
              <w:rPr>
                <w:rFonts w:eastAsia="宋体"/>
                <w:sz w:val="21"/>
                <w:szCs w:val="21"/>
              </w:rPr>
              <w:t xml:space="preserve">Option 1: </w:t>
            </w:r>
            <w:r>
              <w:rPr>
                <w:sz w:val="21"/>
                <w:szCs w:val="21"/>
              </w:rPr>
              <w:t>For the location-based CHO, reusing the procedure in R17 NTN for R18 ATG (combines RSRP and location based triggering condition)</w:t>
            </w:r>
            <w:r>
              <w:rPr>
                <w:rFonts w:eastAsia="宋体"/>
                <w:sz w:val="21"/>
                <w:szCs w:val="21"/>
              </w:rPr>
              <w:t xml:space="preserve"> </w:t>
            </w:r>
          </w:p>
          <w:p>
            <w:pPr>
              <w:pStyle w:val="28"/>
              <w:numPr>
                <w:ilvl w:val="0"/>
                <w:numId w:val="4"/>
              </w:numPr>
              <w:autoSpaceDN w:val="0"/>
              <w:spacing w:after="120"/>
              <w:ind w:firstLineChars="0"/>
              <w:rPr>
                <w:rFonts w:eastAsia="宋体"/>
                <w:sz w:val="21"/>
                <w:szCs w:val="21"/>
              </w:rPr>
            </w:pPr>
            <w:r>
              <w:rPr>
                <w:rFonts w:eastAsia="宋体"/>
                <w:sz w:val="21"/>
                <w:szCs w:val="21"/>
              </w:rPr>
              <w:t xml:space="preserve">Option 2: </w:t>
            </w:r>
            <w:r>
              <w:rPr>
                <w:sz w:val="21"/>
                <w:szCs w:val="21"/>
              </w:rPr>
              <w:t>Location based CHO is supported for A2G in Rel-18, and details of requirements are FFS</w:t>
            </w:r>
          </w:p>
          <w:p>
            <w:pPr>
              <w:pStyle w:val="28"/>
              <w:numPr>
                <w:ilvl w:val="0"/>
                <w:numId w:val="4"/>
              </w:numPr>
              <w:autoSpaceDN w:val="0"/>
              <w:spacing w:after="120"/>
              <w:ind w:firstLineChars="0"/>
              <w:rPr>
                <w:rFonts w:eastAsia="宋体"/>
                <w:sz w:val="21"/>
                <w:szCs w:val="21"/>
              </w:rPr>
            </w:pPr>
            <w:r>
              <w:rPr>
                <w:rFonts w:eastAsia="Malgun Gothic"/>
                <w:sz w:val="21"/>
                <w:szCs w:val="21"/>
                <w:lang w:eastAsia="ko-KR"/>
              </w:rPr>
              <w:t xml:space="preserve">Option 3: Using BS location information and UE location information, CHO can be used for UE located on the blind area of ATG BS. </w:t>
            </w:r>
          </w:p>
          <w:p>
            <w:pPr>
              <w:pStyle w:val="28"/>
              <w:numPr>
                <w:ilvl w:val="0"/>
                <w:numId w:val="4"/>
              </w:numPr>
              <w:autoSpaceDN w:val="0"/>
              <w:spacing w:after="120"/>
              <w:ind w:firstLineChars="0"/>
              <w:rPr>
                <w:rFonts w:hint="default" w:eastAsia="宋体"/>
                <w:color w:val="auto"/>
                <w:sz w:val="20"/>
                <w:szCs w:val="20"/>
                <w:vertAlign w:val="baseline"/>
                <w:lang w:val="en-US" w:eastAsia="zh-CN"/>
              </w:rPr>
            </w:pPr>
            <w:r>
              <w:rPr>
                <w:rFonts w:eastAsiaTheme="minorEastAsia"/>
                <w:sz w:val="21"/>
                <w:szCs w:val="21"/>
              </w:rPr>
              <w:t>Option 4: Not to specify location-based CHO, such mechanism can be specified in future releases</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R17 NTN, location-based CHO was introduced. Accordingly, conditional event D1 was introduced. The following description are related: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line="360" w:lineRule="auto"/>
              <w:rPr>
                <w:rFonts w:hint="default" w:eastAsia="宋体"/>
                <w:color w:val="auto"/>
                <w:sz w:val="20"/>
                <w:szCs w:val="20"/>
                <w:vertAlign w:val="baseline"/>
                <w:lang w:val="en-US" w:eastAsia="zh-CN"/>
              </w:rPr>
            </w:pPr>
            <w:r>
              <w:rPr>
                <w:rFonts w:hint="default"/>
                <w:color w:val="auto"/>
                <w:vertAlign w:val="baseline"/>
                <w:lang w:val="en-US" w:eastAsia="zh-CN"/>
              </w:rPr>
              <w:t>CondEvent D1: Distance between UE and a reference location referenceLocation1 becomes larger than configured threshold distanceThreshFromReference1 and distance between UE and a reference location referenceLocation2 of conditional reconfiguration candidate becomes shorter than configured threshold distanceThreshFromReference2;</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By comparing the distance between the UE to the current cell and the UE to the target cell with the respective threshold, the UE can identity whether the condition of CHO is met. So to our understanding, the reference location referred to is the current cell or the target cell location, i.e. same as which in NTN. Regarding to the whole procedure, reusing the procedure in R17 NTN is fine.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details of the reference location, </w:t>
      </w:r>
      <w:r>
        <w:rPr>
          <w:rFonts w:hint="eastAsia" w:eastAsia="宋体"/>
          <w:i/>
          <w:iCs/>
          <w:color w:val="auto"/>
          <w:sz w:val="20"/>
          <w:szCs w:val="20"/>
          <w:lang w:val="en-US" w:eastAsia="zh-CN"/>
        </w:rPr>
        <w:t>referencelocation-r17</w:t>
      </w:r>
      <w:r>
        <w:rPr>
          <w:rFonts w:hint="eastAsia" w:eastAsia="宋体"/>
          <w:color w:val="auto"/>
          <w:sz w:val="20"/>
          <w:szCs w:val="20"/>
          <w:lang w:val="en-US" w:eastAsia="zh-CN"/>
        </w:rPr>
        <w:t xml:space="preserve"> related information are as follows: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drawing>
          <wp:inline distT="0" distB="0" distL="0" distR="0">
            <wp:extent cx="5412105" cy="1148080"/>
            <wp:effectExtent l="0" t="0" r="1333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12105" cy="1148080"/>
                    </a:xfrm>
                    <a:prstGeom prst="rect">
                      <a:avLst/>
                    </a:prstGeom>
                    <a:noFill/>
                    <a:ln>
                      <a:noFill/>
                    </a:ln>
                  </pic:spPr>
                </pic:pic>
              </a:graphicData>
            </a:graphic>
          </wp:inline>
        </w:drawing>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drawing>
          <wp:inline distT="0" distB="0" distL="0" distR="0">
            <wp:extent cx="5412105" cy="1722755"/>
            <wp:effectExtent l="0" t="0" r="1333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12105" cy="1722755"/>
                    </a:xfrm>
                    <a:prstGeom prst="rect">
                      <a:avLst/>
                    </a:prstGeom>
                    <a:noFill/>
                    <a:ln>
                      <a:noFill/>
                    </a:ln>
                  </pic:spPr>
                </pic:pic>
              </a:graphicData>
            </a:graphic>
          </wp:inline>
        </w:drawing>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To our understand, if the location-based CHO is introduced for ATG, reuse the </w:t>
      </w:r>
      <w:r>
        <w:rPr>
          <w:rFonts w:hint="eastAsia" w:eastAsia="宋体"/>
          <w:i/>
          <w:iCs/>
          <w:color w:val="auto"/>
          <w:sz w:val="20"/>
          <w:szCs w:val="20"/>
          <w:lang w:val="en-US" w:eastAsia="zh-CN"/>
        </w:rPr>
        <w:t>referencelocation-r17</w:t>
      </w:r>
      <w:r>
        <w:rPr>
          <w:rFonts w:hint="eastAsia" w:eastAsia="宋体"/>
          <w:i w:val="0"/>
          <w:iCs w:val="0"/>
          <w:color w:val="auto"/>
          <w:sz w:val="20"/>
          <w:szCs w:val="20"/>
          <w:lang w:val="en-US" w:eastAsia="zh-CN"/>
        </w:rPr>
        <w:t xml:space="preserve"> of </w:t>
      </w:r>
      <w:r>
        <w:rPr>
          <w:rFonts w:hint="eastAsia" w:eastAsia="宋体"/>
          <w:color w:val="auto"/>
          <w:sz w:val="20"/>
          <w:szCs w:val="20"/>
          <w:lang w:val="en-US" w:eastAsia="zh-CN"/>
        </w:rPr>
        <w:t>the R17 NTN is fine, UE can determine the BS location through the latitude and longitude information.</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For the location-based CHO, reusing the procedure in R17 NTN is fine. Furthermore, for the reference location of serving cell and target cell, reuse the </w:t>
      </w:r>
      <w:r>
        <w:rPr>
          <w:rFonts w:hint="eastAsia" w:eastAsia="宋体" w:cs="Times New Roman"/>
          <w:b/>
          <w:bCs/>
          <w:i/>
          <w:iCs/>
          <w:color w:val="auto"/>
          <w:sz w:val="20"/>
          <w:szCs w:val="20"/>
          <w:highlight w:val="none"/>
          <w:lang w:val="en-US" w:eastAsia="zh-CN" w:bidi="ar-SA"/>
        </w:rPr>
        <w:t>referencelocation-r17</w:t>
      </w:r>
      <w:r>
        <w:rPr>
          <w:rFonts w:hint="eastAsia" w:eastAsia="宋体" w:cs="Times New Roman"/>
          <w:b/>
          <w:bCs/>
          <w:color w:val="auto"/>
          <w:sz w:val="20"/>
          <w:szCs w:val="20"/>
          <w:highlight w:val="none"/>
          <w:lang w:val="en-US" w:eastAsia="zh-CN" w:bidi="ar-SA"/>
        </w:rPr>
        <w:t xml:space="preserve"> of the R17 NTN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consideration of RRM aspects for ATG system</w:t>
      </w:r>
      <w:r>
        <w:rPr>
          <w:rFonts w:hint="eastAsia" w:eastAsia="宋体"/>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Currently in practice almost all airlines state 10,000 feet(3084 meter) as the altitude above which WiFi is activated according to various regulations, So the ATG CPE works only when the airplain altitude not lower than 3 km.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Considering the regulations and airline convention, the ATG CPE does not work when the altitude is lower than 3 km. So no need to decide any altitude dependency rule.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legacy cell re-selection rule should be a baseline or the mandatory support, open to the optional distance based cell re-selection like NTN.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An additional UE capability is necessary to indicate the support of Set 2 requirements.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the UE capable of Set 2 requirements, NW configures the Set 1(legacy R15 requirements) or Set 2(same as R16 HST FR1 requirements) requirements to UE through system information.</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For the location-based CHO, reusing the procedure in R17 NTN is fine. Furthermore, for the reference location of serving cell and target cell, reuse the </w:t>
      </w:r>
      <w:r>
        <w:rPr>
          <w:rFonts w:hint="eastAsia" w:eastAsia="宋体" w:cs="Times New Roman"/>
          <w:b/>
          <w:bCs/>
          <w:i/>
          <w:iCs/>
          <w:color w:val="auto"/>
          <w:sz w:val="20"/>
          <w:szCs w:val="20"/>
          <w:highlight w:val="none"/>
          <w:lang w:val="en-US" w:eastAsia="zh-CN" w:bidi="ar-SA"/>
        </w:rPr>
        <w:t>referencelocation-r17</w:t>
      </w:r>
      <w:r>
        <w:rPr>
          <w:rFonts w:hint="eastAsia" w:eastAsia="宋体" w:cs="Times New Roman"/>
          <w:b/>
          <w:bCs/>
          <w:color w:val="auto"/>
          <w:sz w:val="20"/>
          <w:szCs w:val="20"/>
          <w:highlight w:val="none"/>
          <w:lang w:val="en-US" w:eastAsia="zh-CN" w:bidi="ar-SA"/>
        </w:rPr>
        <w:t xml:space="preserve"> of the R17 NTN is fine.</w:t>
      </w:r>
    </w:p>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color w:val="auto"/>
          <w:lang w:val="en-US" w:eastAsia="zh-CN"/>
        </w:rPr>
      </w:pPr>
      <w:r>
        <w:rPr>
          <w:rFonts w:hint="eastAsia"/>
          <w:color w:val="auto"/>
          <w:lang w:val="en-US" w:eastAsia="zh-CN"/>
        </w:rPr>
        <w:t xml:space="preserve">R4-2306344 </w:t>
      </w:r>
      <w:r>
        <w:rPr>
          <w:rFonts w:hint="default"/>
          <w:color w:val="auto"/>
          <w:lang w:val="en-US" w:eastAsia="zh-CN"/>
        </w:rPr>
        <w:t>“</w:t>
      </w:r>
      <w:bookmarkStart w:id="3" w:name="_Hlk41145953"/>
      <w:r>
        <w:rPr>
          <w:rFonts w:hint="default"/>
          <w:color w:val="auto"/>
          <w:lang w:val="en-US" w:eastAsia="zh-CN"/>
        </w:rPr>
        <w:t>WF on NR ATG RRM</w:t>
      </w:r>
      <w:bookmarkEnd w:id="3"/>
      <w:r>
        <w:rPr>
          <w:rFonts w:hint="default"/>
          <w:color w:val="auto"/>
          <w:lang w:val="en-US" w:eastAsia="zh-CN"/>
        </w:rPr>
        <w:t xml:space="preserve"> requirements”</w:t>
      </w:r>
      <w:r>
        <w:rPr>
          <w:rFonts w:hint="eastAsia"/>
          <w:color w:val="auto"/>
          <w:lang w:val="en-US" w:eastAsia="zh-CN"/>
        </w:rPr>
        <w:t>, CMCC</w:t>
      </w:r>
    </w:p>
    <w:p>
      <w:pPr>
        <w:pStyle w:val="9"/>
        <w:numPr>
          <w:ilvl w:val="0"/>
          <w:numId w:val="7"/>
        </w:numPr>
        <w:ind w:left="0" w:leftChars="0" w:firstLine="0" w:firstLineChars="0"/>
        <w:rPr>
          <w:rFonts w:hint="default"/>
          <w:color w:val="auto"/>
          <w:lang w:val="en-US" w:eastAsia="zh-CN"/>
        </w:rPr>
      </w:pPr>
      <w:r>
        <w:rPr>
          <w:rFonts w:hint="eastAsia"/>
          <w:color w:val="auto"/>
          <w:lang w:val="en-US" w:eastAsia="zh-CN"/>
        </w:rPr>
        <w:t xml:space="preserve">R4-2216399 </w:t>
      </w:r>
      <w:r>
        <w:rPr>
          <w:rFonts w:hint="default"/>
          <w:color w:val="auto"/>
          <w:lang w:val="en-US" w:eastAsia="zh-CN"/>
        </w:rPr>
        <w:t>“</w:t>
      </w:r>
      <w:r>
        <w:rPr>
          <w:sz w:val="22"/>
        </w:rPr>
        <w:t>ATG co-existence simulation parameters</w:t>
      </w:r>
      <w:r>
        <w:rPr>
          <w:rFonts w:hint="default"/>
          <w:color w:val="auto"/>
          <w:lang w:val="en-US" w:eastAsia="zh-CN"/>
        </w:rPr>
        <w:t>”</w:t>
      </w:r>
      <w:r>
        <w:rPr>
          <w:rFonts w:hint="eastAsia"/>
          <w:color w:val="auto"/>
          <w:lang w:val="en-US" w:eastAsia="zh-CN"/>
        </w:rPr>
        <w:t>, Ericsson</w:t>
      </w:r>
    </w:p>
    <w:p>
      <w:pPr>
        <w:pStyle w:val="9"/>
        <w:numPr>
          <w:ilvl w:val="0"/>
          <w:numId w:val="0"/>
        </w:numPr>
        <w:ind w:leftChars="0"/>
        <w:rPr>
          <w:rFonts w:hint="default"/>
          <w:color w:val="auto"/>
          <w:lang w:val="en-US" w:eastAsia="zh-CN"/>
        </w:rPr>
      </w:pP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3">
    <w:nsid w:val="4CB33031"/>
    <w:multiLevelType w:val="multilevel"/>
    <w:tmpl w:val="4CB3303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1"/>
  </w:num>
  <w:num w:numId="4">
    <w:abstractNumId w:val="5"/>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4BF8"/>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905"/>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29A"/>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CC790A"/>
    <w:rsid w:val="04F620FE"/>
    <w:rsid w:val="05317828"/>
    <w:rsid w:val="05477E90"/>
    <w:rsid w:val="05BB5AB9"/>
    <w:rsid w:val="05C42923"/>
    <w:rsid w:val="06226EA6"/>
    <w:rsid w:val="06250619"/>
    <w:rsid w:val="06963BA6"/>
    <w:rsid w:val="07CD3CDD"/>
    <w:rsid w:val="083E6EA0"/>
    <w:rsid w:val="0855671D"/>
    <w:rsid w:val="089009EB"/>
    <w:rsid w:val="08EA2407"/>
    <w:rsid w:val="09716BCA"/>
    <w:rsid w:val="09A356DC"/>
    <w:rsid w:val="09D64B23"/>
    <w:rsid w:val="09DC697F"/>
    <w:rsid w:val="09E644B8"/>
    <w:rsid w:val="0A867423"/>
    <w:rsid w:val="0AB155C2"/>
    <w:rsid w:val="0B12013A"/>
    <w:rsid w:val="0B3D3C2F"/>
    <w:rsid w:val="0BB0429A"/>
    <w:rsid w:val="0BDD6CEC"/>
    <w:rsid w:val="0BFF5FC6"/>
    <w:rsid w:val="0C394019"/>
    <w:rsid w:val="0CD05342"/>
    <w:rsid w:val="0CDB4E5B"/>
    <w:rsid w:val="0DEE745F"/>
    <w:rsid w:val="0E911950"/>
    <w:rsid w:val="0FAD3D1E"/>
    <w:rsid w:val="102263EF"/>
    <w:rsid w:val="10997F43"/>
    <w:rsid w:val="109B4704"/>
    <w:rsid w:val="10DE7BAE"/>
    <w:rsid w:val="11992DE5"/>
    <w:rsid w:val="120774A3"/>
    <w:rsid w:val="12887761"/>
    <w:rsid w:val="12C90C2C"/>
    <w:rsid w:val="14006D19"/>
    <w:rsid w:val="1481754F"/>
    <w:rsid w:val="148F32AB"/>
    <w:rsid w:val="148F5721"/>
    <w:rsid w:val="14AC57CD"/>
    <w:rsid w:val="15ED3E9B"/>
    <w:rsid w:val="16310FDF"/>
    <w:rsid w:val="164514BE"/>
    <w:rsid w:val="166B2EA9"/>
    <w:rsid w:val="16E73296"/>
    <w:rsid w:val="170F06AA"/>
    <w:rsid w:val="17225508"/>
    <w:rsid w:val="17B07FBC"/>
    <w:rsid w:val="18066730"/>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1ED01853"/>
    <w:rsid w:val="208364FC"/>
    <w:rsid w:val="208953F9"/>
    <w:rsid w:val="21014C39"/>
    <w:rsid w:val="21244EB1"/>
    <w:rsid w:val="213964D8"/>
    <w:rsid w:val="21595D04"/>
    <w:rsid w:val="21F13629"/>
    <w:rsid w:val="223236B6"/>
    <w:rsid w:val="2255462C"/>
    <w:rsid w:val="2305377E"/>
    <w:rsid w:val="23680784"/>
    <w:rsid w:val="23901822"/>
    <w:rsid w:val="23CE4288"/>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CE6564D"/>
    <w:rsid w:val="2CFD0BC8"/>
    <w:rsid w:val="2E014790"/>
    <w:rsid w:val="2EE77680"/>
    <w:rsid w:val="2F2F0FC8"/>
    <w:rsid w:val="2F87127D"/>
    <w:rsid w:val="2FA70460"/>
    <w:rsid w:val="301C6BB6"/>
    <w:rsid w:val="30515663"/>
    <w:rsid w:val="30906849"/>
    <w:rsid w:val="319708F2"/>
    <w:rsid w:val="31A8260E"/>
    <w:rsid w:val="31B14C9E"/>
    <w:rsid w:val="332B149D"/>
    <w:rsid w:val="33C522D7"/>
    <w:rsid w:val="344C156B"/>
    <w:rsid w:val="34525D28"/>
    <w:rsid w:val="34807672"/>
    <w:rsid w:val="35510C5F"/>
    <w:rsid w:val="35B06C6A"/>
    <w:rsid w:val="366149EB"/>
    <w:rsid w:val="36941AA2"/>
    <w:rsid w:val="36D37423"/>
    <w:rsid w:val="379D23F9"/>
    <w:rsid w:val="38007640"/>
    <w:rsid w:val="39EC129A"/>
    <w:rsid w:val="3A10297D"/>
    <w:rsid w:val="3A185287"/>
    <w:rsid w:val="3A1F46B8"/>
    <w:rsid w:val="3A692CD0"/>
    <w:rsid w:val="3AAE4AA7"/>
    <w:rsid w:val="3AF23299"/>
    <w:rsid w:val="3B270929"/>
    <w:rsid w:val="3B3931F4"/>
    <w:rsid w:val="3B3D5571"/>
    <w:rsid w:val="3B673620"/>
    <w:rsid w:val="3B9A1F29"/>
    <w:rsid w:val="3CE4646B"/>
    <w:rsid w:val="3CFC1228"/>
    <w:rsid w:val="3D5E7AA8"/>
    <w:rsid w:val="3D6F2596"/>
    <w:rsid w:val="3D946587"/>
    <w:rsid w:val="405F175E"/>
    <w:rsid w:val="409F0AAA"/>
    <w:rsid w:val="40C765F3"/>
    <w:rsid w:val="421E6631"/>
    <w:rsid w:val="42F869D2"/>
    <w:rsid w:val="43553536"/>
    <w:rsid w:val="44665ED2"/>
    <w:rsid w:val="44972678"/>
    <w:rsid w:val="451632B9"/>
    <w:rsid w:val="45906394"/>
    <w:rsid w:val="45F60A50"/>
    <w:rsid w:val="46142D0C"/>
    <w:rsid w:val="46263A53"/>
    <w:rsid w:val="46970A81"/>
    <w:rsid w:val="46B036BF"/>
    <w:rsid w:val="46CC320F"/>
    <w:rsid w:val="47282363"/>
    <w:rsid w:val="47810C98"/>
    <w:rsid w:val="47924F0A"/>
    <w:rsid w:val="47EE5B4D"/>
    <w:rsid w:val="48F407FD"/>
    <w:rsid w:val="491F76E6"/>
    <w:rsid w:val="49DC4EAC"/>
    <w:rsid w:val="49E55BC5"/>
    <w:rsid w:val="4A5D0BB5"/>
    <w:rsid w:val="4B600E77"/>
    <w:rsid w:val="4B8F684D"/>
    <w:rsid w:val="4BF02011"/>
    <w:rsid w:val="4C1C63D6"/>
    <w:rsid w:val="4C2D52ED"/>
    <w:rsid w:val="4C6C4AB8"/>
    <w:rsid w:val="4C864A35"/>
    <w:rsid w:val="4D207A05"/>
    <w:rsid w:val="4D3A74CA"/>
    <w:rsid w:val="4D53283E"/>
    <w:rsid w:val="4E015C76"/>
    <w:rsid w:val="4E310026"/>
    <w:rsid w:val="4E4A2325"/>
    <w:rsid w:val="4FC7362A"/>
    <w:rsid w:val="501A6C55"/>
    <w:rsid w:val="505622E5"/>
    <w:rsid w:val="515B1740"/>
    <w:rsid w:val="51B14BED"/>
    <w:rsid w:val="52526454"/>
    <w:rsid w:val="525C1CEF"/>
    <w:rsid w:val="528B5767"/>
    <w:rsid w:val="52D33625"/>
    <w:rsid w:val="53A3105E"/>
    <w:rsid w:val="53C64B93"/>
    <w:rsid w:val="548A6C60"/>
    <w:rsid w:val="54B73762"/>
    <w:rsid w:val="55B1164D"/>
    <w:rsid w:val="55B4735E"/>
    <w:rsid w:val="55BB221D"/>
    <w:rsid w:val="56371459"/>
    <w:rsid w:val="56484633"/>
    <w:rsid w:val="572B038E"/>
    <w:rsid w:val="57FF4799"/>
    <w:rsid w:val="58D0053D"/>
    <w:rsid w:val="595A2A3C"/>
    <w:rsid w:val="598C40A0"/>
    <w:rsid w:val="59DA647E"/>
    <w:rsid w:val="5A556E1A"/>
    <w:rsid w:val="5A646258"/>
    <w:rsid w:val="5BF92FF2"/>
    <w:rsid w:val="5C924E81"/>
    <w:rsid w:val="5D0466F6"/>
    <w:rsid w:val="5E2864D0"/>
    <w:rsid w:val="5E494511"/>
    <w:rsid w:val="5EB44FC0"/>
    <w:rsid w:val="5F6120F2"/>
    <w:rsid w:val="5FBA395F"/>
    <w:rsid w:val="60094E5C"/>
    <w:rsid w:val="606F38F4"/>
    <w:rsid w:val="60EC2CBA"/>
    <w:rsid w:val="60F20F7F"/>
    <w:rsid w:val="61CC2D28"/>
    <w:rsid w:val="634005D3"/>
    <w:rsid w:val="635902CD"/>
    <w:rsid w:val="64706BBE"/>
    <w:rsid w:val="64F2095B"/>
    <w:rsid w:val="65A16A49"/>
    <w:rsid w:val="66105DCB"/>
    <w:rsid w:val="66F31E7F"/>
    <w:rsid w:val="67A858DB"/>
    <w:rsid w:val="67F953C2"/>
    <w:rsid w:val="67FE4166"/>
    <w:rsid w:val="68C401C3"/>
    <w:rsid w:val="69A833BD"/>
    <w:rsid w:val="69BC5B30"/>
    <w:rsid w:val="69C760FB"/>
    <w:rsid w:val="69EF6835"/>
    <w:rsid w:val="6BEB0723"/>
    <w:rsid w:val="6CB41273"/>
    <w:rsid w:val="6D566F0F"/>
    <w:rsid w:val="6D836F72"/>
    <w:rsid w:val="6DDE3DAF"/>
    <w:rsid w:val="6E3241BE"/>
    <w:rsid w:val="6EB97A9D"/>
    <w:rsid w:val="6EF10A90"/>
    <w:rsid w:val="6EFC7DED"/>
    <w:rsid w:val="6F2A7FBF"/>
    <w:rsid w:val="6F9B4594"/>
    <w:rsid w:val="6FCF7148"/>
    <w:rsid w:val="6FFF1868"/>
    <w:rsid w:val="715F4C2D"/>
    <w:rsid w:val="722F78FB"/>
    <w:rsid w:val="723370A2"/>
    <w:rsid w:val="723C2F8E"/>
    <w:rsid w:val="723D67C5"/>
    <w:rsid w:val="726A5F44"/>
    <w:rsid w:val="72BF60CA"/>
    <w:rsid w:val="72F41282"/>
    <w:rsid w:val="73146C33"/>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CC1C43"/>
    <w:rsid w:val="78F9732D"/>
    <w:rsid w:val="7922350F"/>
    <w:rsid w:val="792B5470"/>
    <w:rsid w:val="7A9367CB"/>
    <w:rsid w:val="7AF22571"/>
    <w:rsid w:val="7B0720CF"/>
    <w:rsid w:val="7B4C0E47"/>
    <w:rsid w:val="7B69224B"/>
    <w:rsid w:val="7BE80F25"/>
    <w:rsid w:val="7BEF265F"/>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14</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2023-05-15T12:43:13Z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